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5F682E" w:rsidRPr="00E8207B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hAnsi="Arial" w:cs="Arial"/>
          <w:b/>
          <w:i/>
          <w:sz w:val="50"/>
          <w:szCs w:val="50"/>
        </w:rPr>
        <w:t xml:space="preserve">Fluidi </w:t>
      </w: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lubrorefrigeranti</w:t>
      </w:r>
      <w:proofErr w:type="spellEnd"/>
      <w:r w:rsidRPr="00E8207B">
        <w:rPr>
          <w:rFonts w:ascii="Arial" w:hAnsi="Arial" w:cs="Arial"/>
          <w:b/>
          <w:i/>
          <w:sz w:val="50"/>
          <w:szCs w:val="50"/>
        </w:rPr>
        <w:t xml:space="preserve"> solubili </w:t>
      </w:r>
    </w:p>
    <w:p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Performa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DA4C9A" w:rsidRPr="00E8207B" w:rsidRDefault="005F682E" w:rsidP="005F682E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hAnsi="Arial" w:cs="Arial"/>
          <w:b/>
          <w:i/>
          <w:sz w:val="28"/>
          <w:szCs w:val="28"/>
        </w:rPr>
        <w:t>e</w:t>
      </w:r>
      <w:r w:rsidR="00DA4C9A" w:rsidRPr="00E8207B">
        <w:rPr>
          <w:rFonts w:ascii="Arial" w:hAnsi="Arial" w:cs="Arial"/>
          <w:b/>
          <w:i/>
          <w:sz w:val="28"/>
          <w:szCs w:val="28"/>
        </w:rPr>
        <w:t>senti da boro e battericidi donatori di formaldeide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b/>
          <w:bCs/>
          <w:sz w:val="20"/>
          <w:szCs w:val="20"/>
        </w:rPr>
        <w:t>Caratteristiche Principali: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6317FE">
        <w:rPr>
          <w:rFonts w:ascii="Arial" w:hAnsi="Arial" w:cs="Arial"/>
          <w:b/>
          <w:bCs/>
          <w:sz w:val="20"/>
          <w:szCs w:val="20"/>
        </w:rPr>
        <w:t>Lubrorefrigeranti</w:t>
      </w:r>
      <w:proofErr w:type="spellEnd"/>
      <w:r w:rsidRPr="006317FE">
        <w:rPr>
          <w:rFonts w:ascii="Arial" w:hAnsi="Arial" w:cs="Arial"/>
          <w:b/>
          <w:bCs/>
          <w:sz w:val="20"/>
          <w:szCs w:val="20"/>
        </w:rPr>
        <w:t xml:space="preserve"> di nuova generazione estremamente innovativi che presentano le seguenti caratteristiche in comune tr</w:t>
      </w:r>
      <w:r w:rsidR="006515D6" w:rsidRPr="006317FE">
        <w:rPr>
          <w:rFonts w:ascii="Arial" w:hAnsi="Arial" w:cs="Arial"/>
          <w:b/>
          <w:bCs/>
          <w:sz w:val="20"/>
          <w:szCs w:val="20"/>
        </w:rPr>
        <w:t>a tutti i formulati della gamma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 xml:space="preserve">- </w:t>
      </w:r>
      <w:r w:rsidRPr="006317FE">
        <w:rPr>
          <w:rFonts w:ascii="Arial" w:hAnsi="Arial" w:cs="Arial"/>
          <w:b/>
          <w:bCs/>
          <w:sz w:val="20"/>
          <w:szCs w:val="20"/>
        </w:rPr>
        <w:t xml:space="preserve">sono esenti da boro </w:t>
      </w:r>
      <w:r w:rsidRPr="006317FE">
        <w:rPr>
          <w:rFonts w:ascii="Arial" w:hAnsi="Arial" w:cs="Arial"/>
          <w:sz w:val="20"/>
          <w:szCs w:val="20"/>
        </w:rPr>
        <w:t>(inteso come acido borico e suoi sali) e</w:t>
      </w:r>
      <w:r w:rsidR="006515D6" w:rsidRPr="006317FE">
        <w:rPr>
          <w:rFonts w:ascii="Arial" w:hAnsi="Arial" w:cs="Arial"/>
          <w:vanish/>
          <w:sz w:val="20"/>
          <w:szCs w:val="20"/>
        </w:rPr>
        <w:t xml:space="preserve"> </w:t>
      </w:r>
      <w:r w:rsidRPr="006317FE">
        <w:rPr>
          <w:rFonts w:ascii="Arial" w:hAnsi="Arial" w:cs="Arial"/>
          <w:b/>
          <w:bCs/>
          <w:sz w:val="20"/>
          <w:szCs w:val="20"/>
        </w:rPr>
        <w:t>da battericidi</w:t>
      </w:r>
      <w:r w:rsidRPr="006317FE">
        <w:rPr>
          <w:rFonts w:ascii="Arial" w:hAnsi="Arial" w:cs="Arial"/>
          <w:sz w:val="20"/>
          <w:szCs w:val="20"/>
        </w:rPr>
        <w:t xml:space="preserve"> donatori di formaldeide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 xml:space="preserve">- </w:t>
      </w:r>
      <w:r w:rsidRPr="006317FE">
        <w:rPr>
          <w:rFonts w:ascii="Arial" w:hAnsi="Arial" w:cs="Arial"/>
          <w:b/>
          <w:bCs/>
          <w:sz w:val="20"/>
          <w:szCs w:val="20"/>
        </w:rPr>
        <w:t xml:space="preserve">sono privi di tensioattivi </w:t>
      </w:r>
      <w:r w:rsidRPr="006317FE">
        <w:rPr>
          <w:rFonts w:ascii="Arial" w:hAnsi="Arial" w:cs="Arial"/>
          <w:sz w:val="20"/>
          <w:szCs w:val="20"/>
        </w:rPr>
        <w:t>che comportino l'etichettatura del formulato puro con le frasi H314 e H318 con relativo pittogramma di corrosività GHS05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 xml:space="preserve">- </w:t>
      </w:r>
      <w:r w:rsidRPr="006317FE">
        <w:rPr>
          <w:rFonts w:ascii="Arial" w:hAnsi="Arial" w:cs="Arial"/>
          <w:b/>
          <w:bCs/>
          <w:sz w:val="20"/>
          <w:szCs w:val="20"/>
        </w:rPr>
        <w:t>soddisfano sia le richieste tecnologiche</w:t>
      </w:r>
      <w:r w:rsidRPr="006317FE">
        <w:rPr>
          <w:rFonts w:ascii="Arial" w:hAnsi="Arial" w:cs="Arial"/>
          <w:sz w:val="20"/>
          <w:szCs w:val="20"/>
        </w:rPr>
        <w:t xml:space="preserve">, con formule finalizzate alle esigenze di ogni specifica tipologia produttiva, </w:t>
      </w:r>
      <w:r w:rsidRPr="006317FE">
        <w:rPr>
          <w:rFonts w:ascii="Arial" w:hAnsi="Arial" w:cs="Arial"/>
          <w:b/>
          <w:bCs/>
          <w:sz w:val="20"/>
          <w:szCs w:val="20"/>
        </w:rPr>
        <w:t>sia le richieste ecologiche ed ambientali</w:t>
      </w:r>
      <w:r w:rsidRPr="006317FE">
        <w:rPr>
          <w:rFonts w:ascii="Arial" w:hAnsi="Arial" w:cs="Arial"/>
          <w:sz w:val="20"/>
          <w:szCs w:val="20"/>
        </w:rPr>
        <w:t xml:space="preserve"> essendo progettati per soddisfare le esigenze di tutela dell'operatore e dell'ambiente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b/>
          <w:bCs/>
          <w:sz w:val="20"/>
          <w:szCs w:val="20"/>
        </w:rPr>
        <w:t xml:space="preserve">I </w:t>
      </w:r>
      <w:proofErr w:type="spellStart"/>
      <w:r w:rsidRPr="006317FE">
        <w:rPr>
          <w:rFonts w:ascii="Arial" w:hAnsi="Arial" w:cs="Arial"/>
          <w:b/>
          <w:bCs/>
          <w:sz w:val="20"/>
          <w:szCs w:val="20"/>
        </w:rPr>
        <w:t>lubrorefrigeranti</w:t>
      </w:r>
      <w:proofErr w:type="spellEnd"/>
      <w:r w:rsidRPr="006317FE">
        <w:rPr>
          <w:rFonts w:ascii="Arial" w:hAnsi="Arial" w:cs="Arial"/>
          <w:b/>
          <w:bCs/>
          <w:sz w:val="20"/>
          <w:szCs w:val="20"/>
        </w:rPr>
        <w:t xml:space="preserve"> diluiti in acqua alle concentrazioni d'uso, offrono i seguenti vantaggi: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>- profilo igienico sanitario evoluto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 xml:space="preserve">- prestazioni </w:t>
      </w:r>
      <w:proofErr w:type="spellStart"/>
      <w:r w:rsidRPr="006317FE">
        <w:rPr>
          <w:rFonts w:ascii="Arial" w:hAnsi="Arial" w:cs="Arial"/>
          <w:sz w:val="20"/>
          <w:szCs w:val="20"/>
        </w:rPr>
        <w:t>lubrorefrigero</w:t>
      </w:r>
      <w:proofErr w:type="spellEnd"/>
      <w:r w:rsidRPr="006317FE">
        <w:rPr>
          <w:rFonts w:ascii="Arial" w:hAnsi="Arial" w:cs="Arial"/>
          <w:sz w:val="20"/>
          <w:szCs w:val="20"/>
        </w:rPr>
        <w:t>-meccaniche di eccellenza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>- ottima stabilità delle emulsioni, anche in presenza di acque dure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>- eccellente tenuta alla degradazione microbiologica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>- bassa formazione di schiuma anche con acque di media durezza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>- rischio chimico molto basso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b/>
          <w:bCs/>
          <w:sz w:val="20"/>
          <w:szCs w:val="20"/>
        </w:rPr>
        <w:t>Applicazioni: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317FE">
        <w:rPr>
          <w:rFonts w:ascii="Arial" w:hAnsi="Arial" w:cs="Arial"/>
          <w:sz w:val="20"/>
          <w:szCs w:val="20"/>
        </w:rPr>
        <w:t xml:space="preserve">I formulati di questo </w:t>
      </w:r>
      <w:proofErr w:type="spellStart"/>
      <w:r w:rsidRPr="006317FE">
        <w:rPr>
          <w:rFonts w:ascii="Arial" w:hAnsi="Arial" w:cs="Arial"/>
          <w:sz w:val="20"/>
          <w:szCs w:val="20"/>
        </w:rPr>
        <w:t>lubrorefrigerante</w:t>
      </w:r>
      <w:proofErr w:type="spellEnd"/>
      <w:r w:rsidRPr="006317FE">
        <w:rPr>
          <w:rFonts w:ascii="Arial" w:hAnsi="Arial" w:cs="Arial"/>
          <w:sz w:val="20"/>
          <w:szCs w:val="20"/>
        </w:rPr>
        <w:t xml:space="preserve"> possono essere utilizzati in una vasta serie di lavorazioni, dalle più semplici asportazioni in fresatura e rettifica, alle più impegnative tra cui asportazioni gravose su acciai, acciai legati e leghe </w:t>
      </w:r>
      <w:proofErr w:type="spellStart"/>
      <w:r w:rsidRPr="006317FE">
        <w:rPr>
          <w:rFonts w:ascii="Arial" w:hAnsi="Arial" w:cs="Arial"/>
          <w:sz w:val="20"/>
          <w:szCs w:val="20"/>
        </w:rPr>
        <w:t>esotiche</w:t>
      </w:r>
      <w:proofErr w:type="spellEnd"/>
      <w:r w:rsidRPr="006317FE">
        <w:rPr>
          <w:rFonts w:ascii="Arial" w:hAnsi="Arial" w:cs="Arial"/>
          <w:sz w:val="20"/>
          <w:szCs w:val="20"/>
        </w:rPr>
        <w:t xml:space="preserve">. </w:t>
      </w:r>
    </w:p>
    <w:p w:rsidR="00CE52DE" w:rsidRDefault="00CE52DE" w:rsidP="005F682E">
      <w:pPr>
        <w:rPr>
          <w:rFonts w:ascii="Arial" w:hAnsi="Arial" w:cs="Arial"/>
          <w:sz w:val="20"/>
          <w:szCs w:val="20"/>
        </w:rPr>
      </w:pPr>
    </w:p>
    <w:p w:rsidR="00CE52DE" w:rsidRPr="006317FE" w:rsidRDefault="006317FE" w:rsidP="005F68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Caratteristiche </w:t>
      </w:r>
      <w:r w:rsidRPr="006317FE">
        <w:rPr>
          <w:rFonts w:ascii="Arial" w:hAnsi="Arial" w:cs="Arial"/>
          <w:b/>
          <w:sz w:val="20"/>
          <w:szCs w:val="20"/>
        </w:rPr>
        <w:t>principali formulati polifunzionali</w:t>
      </w:r>
    </w:p>
    <w:p w:rsidR="00CE52DE" w:rsidRDefault="00297A54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143129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la_u012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267B0B" w:rsidRDefault="00267B0B" w:rsidP="005F682E">
      <w:pPr>
        <w:rPr>
          <w:rFonts w:ascii="Arial" w:hAnsi="Arial" w:cs="Arial"/>
          <w:sz w:val="20"/>
          <w:szCs w:val="20"/>
        </w:rPr>
      </w:pPr>
    </w:p>
    <w:p w:rsidR="00267B0B" w:rsidRDefault="00267B0B" w:rsidP="005F682E">
      <w:pPr>
        <w:rPr>
          <w:rFonts w:ascii="Arial" w:hAnsi="Arial" w:cs="Arial"/>
          <w:sz w:val="20"/>
          <w:szCs w:val="20"/>
        </w:rPr>
      </w:pPr>
    </w:p>
    <w:p w:rsidR="00DD3677" w:rsidRDefault="00DD3677" w:rsidP="005F682E">
      <w:pPr>
        <w:rPr>
          <w:rFonts w:ascii="Arial" w:hAnsi="Arial" w:cs="Arial"/>
          <w:sz w:val="20"/>
          <w:szCs w:val="20"/>
        </w:rPr>
      </w:pPr>
    </w:p>
    <w:p w:rsidR="006A4CD3" w:rsidRDefault="006A4CD3" w:rsidP="006A4CD3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6A4CD3" w:rsidRPr="00E8207B" w:rsidRDefault="006A4CD3" w:rsidP="006A4CD3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hAnsi="Arial" w:cs="Arial"/>
          <w:b/>
          <w:i/>
          <w:sz w:val="50"/>
          <w:szCs w:val="50"/>
        </w:rPr>
        <w:t xml:space="preserve">Fluidi </w:t>
      </w: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lubrorefrigeranti</w:t>
      </w:r>
      <w:proofErr w:type="spellEnd"/>
      <w:r w:rsidRPr="00E8207B">
        <w:rPr>
          <w:rFonts w:ascii="Arial" w:hAnsi="Arial" w:cs="Arial"/>
          <w:b/>
          <w:i/>
          <w:sz w:val="50"/>
          <w:szCs w:val="50"/>
        </w:rPr>
        <w:t xml:space="preserve"> solubili </w:t>
      </w:r>
    </w:p>
    <w:p w:rsidR="006A4CD3" w:rsidRPr="005F682E" w:rsidRDefault="006A4CD3" w:rsidP="006A4CD3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Performa</w:t>
      </w:r>
      <w:proofErr w:type="spellEnd"/>
      <w:r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6A4CD3" w:rsidRPr="00E8207B" w:rsidRDefault="006A4CD3" w:rsidP="006A4CD3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hAnsi="Arial" w:cs="Arial"/>
          <w:b/>
          <w:i/>
          <w:sz w:val="28"/>
          <w:szCs w:val="28"/>
        </w:rPr>
        <w:t>esenti da boro e battericidi donatori di formaldeide</w:t>
      </w:r>
    </w:p>
    <w:p w:rsidR="00DD3677" w:rsidRDefault="00DD3677" w:rsidP="005F682E">
      <w:pPr>
        <w:rPr>
          <w:rFonts w:ascii="Arial" w:hAnsi="Arial" w:cs="Arial"/>
          <w:sz w:val="20"/>
          <w:szCs w:val="20"/>
        </w:rPr>
      </w:pPr>
    </w:p>
    <w:p w:rsidR="006A4CD3" w:rsidRDefault="006A4CD3" w:rsidP="005F682E">
      <w:pPr>
        <w:rPr>
          <w:rFonts w:ascii="Arial" w:hAnsi="Arial" w:cs="Arial"/>
          <w:sz w:val="20"/>
          <w:szCs w:val="20"/>
        </w:rPr>
      </w:pPr>
    </w:p>
    <w:p w:rsidR="00297A54" w:rsidRPr="007F0B0C" w:rsidRDefault="007F0B0C" w:rsidP="005F682E">
      <w:pPr>
        <w:rPr>
          <w:rFonts w:ascii="Arial" w:hAnsi="Arial" w:cs="Arial"/>
          <w:b/>
          <w:sz w:val="20"/>
          <w:szCs w:val="20"/>
        </w:rPr>
      </w:pPr>
      <w:r w:rsidRPr="007F0B0C">
        <w:rPr>
          <w:rFonts w:ascii="Arial" w:hAnsi="Arial" w:cs="Arial"/>
          <w:b/>
          <w:sz w:val="20"/>
          <w:szCs w:val="20"/>
        </w:rPr>
        <w:t>Guida applicativa</w:t>
      </w:r>
    </w:p>
    <w:p w:rsidR="00297A54" w:rsidRPr="005F682E" w:rsidRDefault="00297A54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3229610"/>
            <wp:effectExtent l="0" t="0" r="0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metri_u012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2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7A54" w:rsidRPr="005F682E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74E" w:rsidRDefault="002F474E" w:rsidP="00317A86">
      <w:pPr>
        <w:spacing w:after="0" w:line="240" w:lineRule="auto"/>
      </w:pPr>
      <w:r>
        <w:separator/>
      </w:r>
    </w:p>
  </w:endnote>
  <w:endnote w:type="continuationSeparator" w:id="0">
    <w:p w:rsidR="002F474E" w:rsidRDefault="002F474E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74E" w:rsidRDefault="002F474E" w:rsidP="00317A86">
      <w:pPr>
        <w:spacing w:after="0" w:line="240" w:lineRule="auto"/>
      </w:pPr>
      <w:r>
        <w:separator/>
      </w:r>
    </w:p>
  </w:footnote>
  <w:footnote w:type="continuationSeparator" w:id="0">
    <w:p w:rsidR="002F474E" w:rsidRDefault="002F474E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FCA1F04" wp14:editId="5814880F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267B0B"/>
    <w:rsid w:val="00297A54"/>
    <w:rsid w:val="002F474E"/>
    <w:rsid w:val="00317A86"/>
    <w:rsid w:val="005F682E"/>
    <w:rsid w:val="006317FE"/>
    <w:rsid w:val="006515D6"/>
    <w:rsid w:val="006A4CD3"/>
    <w:rsid w:val="007F0B0C"/>
    <w:rsid w:val="00997A75"/>
    <w:rsid w:val="00A347C2"/>
    <w:rsid w:val="00A8373B"/>
    <w:rsid w:val="00C36042"/>
    <w:rsid w:val="00CE52DE"/>
    <w:rsid w:val="00DA4C9A"/>
    <w:rsid w:val="00DD3677"/>
    <w:rsid w:val="00E6395F"/>
    <w:rsid w:val="00E8207B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16</cp:revision>
  <dcterms:created xsi:type="dcterms:W3CDTF">2016-09-27T06:51:00Z</dcterms:created>
  <dcterms:modified xsi:type="dcterms:W3CDTF">2016-09-28T08:57:00Z</dcterms:modified>
</cp:coreProperties>
</file>