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5F682E" w:rsidRPr="00E8207B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hAnsi="Arial" w:cs="Arial"/>
          <w:b/>
          <w:i/>
          <w:sz w:val="50"/>
          <w:szCs w:val="50"/>
        </w:rPr>
        <w:t xml:space="preserve">Fluidi </w:t>
      </w: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lubrorefrigeranti</w:t>
      </w:r>
      <w:proofErr w:type="spellEnd"/>
      <w:r w:rsidRPr="00E8207B">
        <w:rPr>
          <w:rFonts w:ascii="Arial" w:hAnsi="Arial" w:cs="Arial"/>
          <w:b/>
          <w:i/>
          <w:sz w:val="50"/>
          <w:szCs w:val="50"/>
        </w:rPr>
        <w:t xml:space="preserve"> solubili </w:t>
      </w:r>
    </w:p>
    <w:p w:rsidR="00DA4C9A" w:rsidRPr="005F682E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Performa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DA4C9A" w:rsidRPr="00E8207B" w:rsidRDefault="005F682E" w:rsidP="005F682E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8207B">
        <w:rPr>
          <w:rFonts w:ascii="Arial" w:hAnsi="Arial" w:cs="Arial"/>
          <w:b/>
          <w:i/>
          <w:sz w:val="28"/>
          <w:szCs w:val="28"/>
        </w:rPr>
        <w:t>e</w:t>
      </w:r>
      <w:r w:rsidR="00DA4C9A" w:rsidRPr="00E8207B">
        <w:rPr>
          <w:rFonts w:ascii="Arial" w:hAnsi="Arial" w:cs="Arial"/>
          <w:b/>
          <w:i/>
          <w:sz w:val="28"/>
          <w:szCs w:val="28"/>
        </w:rPr>
        <w:t xml:space="preserve">senti da boro e </w:t>
      </w:r>
      <w:r w:rsidR="003376E6">
        <w:rPr>
          <w:rFonts w:ascii="Arial" w:hAnsi="Arial" w:cs="Arial"/>
          <w:b/>
          <w:i/>
          <w:sz w:val="28"/>
          <w:szCs w:val="28"/>
        </w:rPr>
        <w:t>biocidi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b/>
          <w:bCs/>
          <w:sz w:val="20"/>
          <w:szCs w:val="20"/>
        </w:rPr>
        <w:t>Caratteristiche Principali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 xml:space="preserve">I </w:t>
      </w:r>
      <w:proofErr w:type="spellStart"/>
      <w:r w:rsidRPr="006F03BE">
        <w:rPr>
          <w:rFonts w:ascii="Arial" w:hAnsi="Arial" w:cs="Arial"/>
          <w:sz w:val="20"/>
          <w:szCs w:val="20"/>
        </w:rPr>
        <w:t>lubrorefrigeranti</w:t>
      </w:r>
      <w:proofErr w:type="spellEnd"/>
      <w:r w:rsidRPr="006F03BE">
        <w:rPr>
          <w:rFonts w:ascii="Arial" w:hAnsi="Arial" w:cs="Arial"/>
          <w:sz w:val="20"/>
          <w:szCs w:val="20"/>
        </w:rPr>
        <w:t xml:space="preserve"> minerali </w:t>
      </w:r>
      <w:proofErr w:type="spellStart"/>
      <w:r w:rsidRPr="006F03BE">
        <w:rPr>
          <w:rFonts w:ascii="Arial" w:hAnsi="Arial" w:cs="Arial"/>
          <w:sz w:val="20"/>
          <w:szCs w:val="20"/>
        </w:rPr>
        <w:t>Performa</w:t>
      </w:r>
      <w:proofErr w:type="spellEnd"/>
      <w:r w:rsidRPr="006F03BE">
        <w:rPr>
          <w:rFonts w:ascii="Arial" w:hAnsi="Arial" w:cs="Arial"/>
          <w:sz w:val="20"/>
          <w:szCs w:val="20"/>
        </w:rPr>
        <w:t xml:space="preserve"> Due, esenti da boro e biocidi, sono formulati per migliorare l'impatto ambientale, salvaguardare la salute degli operatori, garantire alte prestazioni durante le lavorazioni di taglio.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b/>
          <w:bCs/>
          <w:sz w:val="20"/>
          <w:szCs w:val="20"/>
        </w:rPr>
        <w:t xml:space="preserve">I </w:t>
      </w:r>
      <w:proofErr w:type="spellStart"/>
      <w:r w:rsidRPr="006F03BE">
        <w:rPr>
          <w:rFonts w:ascii="Arial" w:hAnsi="Arial" w:cs="Arial"/>
          <w:b/>
          <w:bCs/>
          <w:sz w:val="20"/>
          <w:szCs w:val="20"/>
        </w:rPr>
        <w:t>lubrorefrigeranti</w:t>
      </w:r>
      <w:proofErr w:type="spellEnd"/>
      <w:r w:rsidRPr="006F03BE">
        <w:rPr>
          <w:rFonts w:ascii="Arial" w:hAnsi="Arial" w:cs="Arial"/>
          <w:b/>
          <w:bCs/>
          <w:sz w:val="20"/>
          <w:szCs w:val="20"/>
        </w:rPr>
        <w:t xml:space="preserve"> hanno le seguenti caratteristiche: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esenti da boro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 xml:space="preserve">- esenti da biocidi e </w:t>
      </w:r>
      <w:proofErr w:type="spellStart"/>
      <w:r w:rsidRPr="006F03BE">
        <w:rPr>
          <w:rFonts w:ascii="Arial" w:hAnsi="Arial" w:cs="Arial"/>
          <w:sz w:val="20"/>
          <w:szCs w:val="20"/>
        </w:rPr>
        <w:t>dietanolammina</w:t>
      </w:r>
      <w:proofErr w:type="spellEnd"/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esenti da cloro (Due CF)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 xml:space="preserve">- resistenti alla degradazione batterica senza formazione di odori sgradevoli, nonostante siano privi di battericidi </w:t>
      </w:r>
      <w:proofErr w:type="spellStart"/>
      <w:r w:rsidRPr="006F03BE">
        <w:rPr>
          <w:rFonts w:ascii="Arial" w:hAnsi="Arial" w:cs="Arial"/>
          <w:sz w:val="20"/>
          <w:szCs w:val="20"/>
        </w:rPr>
        <w:t>triazinici</w:t>
      </w:r>
      <w:proofErr w:type="spellEnd"/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buona tollerabilità cutanea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b/>
          <w:bCs/>
          <w:sz w:val="20"/>
          <w:szCs w:val="20"/>
        </w:rPr>
        <w:t xml:space="preserve">I </w:t>
      </w:r>
      <w:proofErr w:type="spellStart"/>
      <w:r w:rsidRPr="006F03BE">
        <w:rPr>
          <w:rFonts w:ascii="Arial" w:hAnsi="Arial" w:cs="Arial"/>
          <w:b/>
          <w:bCs/>
          <w:sz w:val="20"/>
          <w:szCs w:val="20"/>
        </w:rPr>
        <w:t>lubrorefrigeranti</w:t>
      </w:r>
      <w:proofErr w:type="spellEnd"/>
      <w:r w:rsidRPr="006F03B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F03BE">
        <w:rPr>
          <w:rFonts w:ascii="Arial" w:hAnsi="Arial" w:cs="Arial"/>
          <w:b/>
          <w:bCs/>
          <w:sz w:val="20"/>
          <w:szCs w:val="20"/>
        </w:rPr>
        <w:t>Performa</w:t>
      </w:r>
      <w:proofErr w:type="spellEnd"/>
      <w:r w:rsidRPr="006F03BE">
        <w:rPr>
          <w:rFonts w:ascii="Arial" w:hAnsi="Arial" w:cs="Arial"/>
          <w:b/>
          <w:bCs/>
          <w:sz w:val="20"/>
          <w:szCs w:val="20"/>
        </w:rPr>
        <w:t xml:space="preserve"> Due diluiti in acqua alle concentrazioni d’uso consentono: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il riciclo in vasche di macchine utensili singole o centralizzate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un eccellente proprietà lubrificante che garantisce una notevole riduzione dell’attrito, assicurando un’ottima finitura superficiale dei pezzi lavorati ed una maggior durata degli utensili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la costante stabilità in acque di media durezza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di non formare schiuma con acque mediamente dolci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un basso grado di alcalinità importante per non macchiare l’alluminio e leghe leggere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un aumento delle prestazioni delle macchine utensili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un’importante riduzione del rischio chimico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di avere maggior protezione contro l’ossidazione sia sui pezzi lavorati che sulle macchine utensili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una riduzione dei costi di smaltimento dell’olio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F03BE">
        <w:rPr>
          <w:rFonts w:ascii="Arial" w:hAnsi="Arial" w:cs="Arial"/>
          <w:b/>
          <w:bCs/>
          <w:sz w:val="20"/>
          <w:szCs w:val="20"/>
        </w:rPr>
        <w:t xml:space="preserve">Campo d’impiego 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b/>
          <w:bCs/>
          <w:sz w:val="20"/>
          <w:szCs w:val="20"/>
        </w:rPr>
        <w:t xml:space="preserve">I </w:t>
      </w:r>
      <w:proofErr w:type="spellStart"/>
      <w:r w:rsidRPr="006F03BE">
        <w:rPr>
          <w:rFonts w:ascii="Arial" w:hAnsi="Arial" w:cs="Arial"/>
          <w:b/>
          <w:bCs/>
          <w:sz w:val="20"/>
          <w:szCs w:val="20"/>
        </w:rPr>
        <w:t>lubrorefrigeranti</w:t>
      </w:r>
      <w:proofErr w:type="spellEnd"/>
      <w:r w:rsidRPr="006F03B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F03BE">
        <w:rPr>
          <w:rFonts w:ascii="Arial" w:hAnsi="Arial" w:cs="Arial"/>
          <w:b/>
          <w:bCs/>
          <w:sz w:val="20"/>
          <w:szCs w:val="20"/>
        </w:rPr>
        <w:t>Performa</w:t>
      </w:r>
      <w:proofErr w:type="spellEnd"/>
      <w:r w:rsidRPr="006F03BE">
        <w:rPr>
          <w:rFonts w:ascii="Arial" w:hAnsi="Arial" w:cs="Arial"/>
          <w:b/>
          <w:bCs/>
          <w:sz w:val="20"/>
          <w:szCs w:val="20"/>
        </w:rPr>
        <w:t xml:space="preserve"> Due sono specifici per: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sostituire gli oli formulati contenenti boro, ammine, biocidi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operazioni di asportazione su tutti i metalli, anche con barenatori o alesatori di precisione su alluminio e/o le sue leghe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operazioni di asportazione gravose su acciai legati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lavorazioni dell’AVP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F03BE">
        <w:rPr>
          <w:rFonts w:ascii="Arial" w:hAnsi="Arial" w:cs="Arial"/>
          <w:b/>
          <w:bCs/>
          <w:sz w:val="20"/>
          <w:szCs w:val="20"/>
        </w:rPr>
        <w:t xml:space="preserve">Le particolari formulazioni dei </w:t>
      </w:r>
      <w:proofErr w:type="spellStart"/>
      <w:r w:rsidRPr="006F03BE">
        <w:rPr>
          <w:rFonts w:ascii="Arial" w:hAnsi="Arial" w:cs="Arial"/>
          <w:b/>
          <w:bCs/>
          <w:sz w:val="20"/>
          <w:szCs w:val="20"/>
        </w:rPr>
        <w:t>lubrorefrigeranti</w:t>
      </w:r>
      <w:proofErr w:type="spellEnd"/>
      <w:r w:rsidRPr="006F03BE">
        <w:rPr>
          <w:rFonts w:ascii="Arial" w:hAnsi="Arial" w:cs="Arial"/>
          <w:b/>
          <w:bCs/>
          <w:sz w:val="20"/>
          <w:szCs w:val="20"/>
        </w:rPr>
        <w:t xml:space="preserve"> minerali </w:t>
      </w:r>
      <w:proofErr w:type="spellStart"/>
      <w:r w:rsidRPr="006F03BE">
        <w:rPr>
          <w:rFonts w:ascii="Arial" w:hAnsi="Arial" w:cs="Arial"/>
          <w:b/>
          <w:bCs/>
          <w:sz w:val="20"/>
          <w:szCs w:val="20"/>
        </w:rPr>
        <w:t>Performa</w:t>
      </w:r>
      <w:proofErr w:type="spellEnd"/>
      <w:r w:rsidRPr="006F03BE">
        <w:rPr>
          <w:rFonts w:ascii="Arial" w:hAnsi="Arial" w:cs="Arial"/>
          <w:b/>
          <w:bCs/>
          <w:sz w:val="20"/>
          <w:szCs w:val="20"/>
        </w:rPr>
        <w:t xml:space="preserve"> Due sono esenti da: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composti di boro, ammine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F03BE">
        <w:rPr>
          <w:rFonts w:ascii="Arial" w:hAnsi="Arial" w:cs="Arial"/>
          <w:sz w:val="20"/>
          <w:szCs w:val="20"/>
        </w:rPr>
        <w:t>dietanolammine</w:t>
      </w:r>
      <w:proofErr w:type="spellEnd"/>
      <w:r w:rsidRPr="006F03BE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6F03BE">
        <w:rPr>
          <w:rFonts w:ascii="Arial" w:hAnsi="Arial" w:cs="Arial"/>
          <w:sz w:val="20"/>
          <w:szCs w:val="20"/>
        </w:rPr>
        <w:t>nitrosammine</w:t>
      </w:r>
      <w:proofErr w:type="spellEnd"/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formaldeide e prodotti suoi donatori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nitriti e prodotti loro donatori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>- additivi E.P. contenenti zolfo - fosforo - zinco</w:t>
      </w:r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 xml:space="preserve">- difenili e </w:t>
      </w:r>
      <w:proofErr w:type="spellStart"/>
      <w:r w:rsidRPr="006F03BE">
        <w:rPr>
          <w:rFonts w:ascii="Arial" w:hAnsi="Arial" w:cs="Arial"/>
          <w:sz w:val="20"/>
          <w:szCs w:val="20"/>
        </w:rPr>
        <w:t>terfenili</w:t>
      </w:r>
      <w:proofErr w:type="spellEnd"/>
      <w:r w:rsidRPr="006F03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03BE">
        <w:rPr>
          <w:rFonts w:ascii="Arial" w:hAnsi="Arial" w:cs="Arial"/>
          <w:sz w:val="20"/>
          <w:szCs w:val="20"/>
        </w:rPr>
        <w:t>policlorati</w:t>
      </w:r>
      <w:proofErr w:type="spellEnd"/>
    </w:p>
    <w:p w:rsidR="00292EE6" w:rsidRPr="006F03BE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03BE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6F03BE">
        <w:rPr>
          <w:rFonts w:ascii="Arial" w:hAnsi="Arial" w:cs="Arial"/>
          <w:sz w:val="20"/>
          <w:szCs w:val="20"/>
        </w:rPr>
        <w:t>ZnDTP</w:t>
      </w:r>
      <w:proofErr w:type="spellEnd"/>
    </w:p>
    <w:p w:rsidR="00292EE6" w:rsidRDefault="00292EE6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E18DC" w:rsidRDefault="006E18DC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E18DC" w:rsidRDefault="006E18DC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E18DC" w:rsidRPr="006F03BE" w:rsidRDefault="006E18DC" w:rsidP="00292E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F24C7" w:rsidRDefault="00FF24C7" w:rsidP="00FF24C7">
      <w:pPr>
        <w:rPr>
          <w:rFonts w:ascii="Arial" w:hAnsi="Arial" w:cs="Arial"/>
          <w:sz w:val="20"/>
          <w:szCs w:val="20"/>
        </w:rPr>
      </w:pPr>
    </w:p>
    <w:p w:rsidR="00003DB9" w:rsidRDefault="00003DB9" w:rsidP="00FF24C7">
      <w:pPr>
        <w:rPr>
          <w:rFonts w:ascii="Arial" w:hAnsi="Arial" w:cs="Arial"/>
          <w:sz w:val="20"/>
          <w:szCs w:val="20"/>
        </w:rPr>
      </w:pPr>
    </w:p>
    <w:p w:rsidR="00FF24C7" w:rsidRDefault="00FF24C7" w:rsidP="00FF24C7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FF24C7" w:rsidRPr="00E8207B" w:rsidRDefault="00FF24C7" w:rsidP="00FF24C7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hAnsi="Arial" w:cs="Arial"/>
          <w:b/>
          <w:i/>
          <w:sz w:val="50"/>
          <w:szCs w:val="50"/>
        </w:rPr>
        <w:t xml:space="preserve">Fluidi </w:t>
      </w: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lubrorefrigeranti</w:t>
      </w:r>
      <w:proofErr w:type="spellEnd"/>
      <w:r w:rsidRPr="00E8207B">
        <w:rPr>
          <w:rFonts w:ascii="Arial" w:hAnsi="Arial" w:cs="Arial"/>
          <w:b/>
          <w:i/>
          <w:sz w:val="50"/>
          <w:szCs w:val="50"/>
        </w:rPr>
        <w:t xml:space="preserve"> solubili </w:t>
      </w:r>
    </w:p>
    <w:p w:rsidR="00FF24C7" w:rsidRPr="005F682E" w:rsidRDefault="00FF24C7" w:rsidP="00FF24C7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Performa</w:t>
      </w:r>
      <w:proofErr w:type="spellEnd"/>
      <w:r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BB1778" w:rsidRPr="00E8207B" w:rsidRDefault="00BB1778" w:rsidP="00BB1778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8207B">
        <w:rPr>
          <w:rFonts w:ascii="Arial" w:hAnsi="Arial" w:cs="Arial"/>
          <w:b/>
          <w:i/>
          <w:sz w:val="28"/>
          <w:szCs w:val="28"/>
        </w:rPr>
        <w:t xml:space="preserve">esenti da boro e </w:t>
      </w:r>
      <w:r>
        <w:rPr>
          <w:rFonts w:ascii="Arial" w:hAnsi="Arial" w:cs="Arial"/>
          <w:b/>
          <w:i/>
          <w:sz w:val="28"/>
          <w:szCs w:val="28"/>
        </w:rPr>
        <w:t>biocidi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E52DE" w:rsidRDefault="00CE52DE" w:rsidP="005F682E">
      <w:pPr>
        <w:rPr>
          <w:rFonts w:ascii="Arial" w:hAnsi="Arial" w:cs="Arial"/>
          <w:sz w:val="20"/>
          <w:szCs w:val="20"/>
        </w:rPr>
      </w:pPr>
    </w:p>
    <w:p w:rsidR="00CE52DE" w:rsidRPr="006317FE" w:rsidRDefault="006317FE" w:rsidP="005F682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Caratteristiche </w:t>
      </w:r>
      <w:r w:rsidRPr="006317FE">
        <w:rPr>
          <w:rFonts w:ascii="Arial" w:hAnsi="Arial" w:cs="Arial"/>
          <w:b/>
          <w:sz w:val="20"/>
          <w:szCs w:val="20"/>
        </w:rPr>
        <w:t>principali formulati polifunzionali</w:t>
      </w:r>
    </w:p>
    <w:p w:rsidR="00CE52DE" w:rsidRDefault="007B1E2D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84074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0101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A54" w:rsidRDefault="007B1E2D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61277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0131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CD3" w:rsidRDefault="006A4CD3" w:rsidP="005F682E">
      <w:pPr>
        <w:rPr>
          <w:rFonts w:ascii="Arial" w:hAnsi="Arial" w:cs="Arial"/>
          <w:sz w:val="20"/>
          <w:szCs w:val="20"/>
        </w:rPr>
      </w:pPr>
    </w:p>
    <w:p w:rsidR="00297A54" w:rsidRDefault="007F0B0C" w:rsidP="005F682E">
      <w:pPr>
        <w:rPr>
          <w:rFonts w:ascii="Arial" w:hAnsi="Arial" w:cs="Arial"/>
          <w:b/>
          <w:sz w:val="20"/>
          <w:szCs w:val="20"/>
        </w:rPr>
      </w:pPr>
      <w:r w:rsidRPr="007F0B0C">
        <w:rPr>
          <w:rFonts w:ascii="Arial" w:hAnsi="Arial" w:cs="Arial"/>
          <w:b/>
          <w:sz w:val="20"/>
          <w:szCs w:val="20"/>
        </w:rPr>
        <w:t>Guida applicativa</w:t>
      </w:r>
    </w:p>
    <w:p w:rsidR="00297A54" w:rsidRDefault="00851240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1762760"/>
            <wp:effectExtent l="0" t="0" r="0" b="889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ida applicativa U0101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6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797" w:rsidRDefault="00CA2797" w:rsidP="005F682E">
      <w:pPr>
        <w:rPr>
          <w:rFonts w:ascii="Arial" w:hAnsi="Arial" w:cs="Arial"/>
          <w:sz w:val="20"/>
          <w:szCs w:val="20"/>
        </w:rPr>
      </w:pPr>
    </w:p>
    <w:p w:rsidR="00CA2797" w:rsidRPr="005F682E" w:rsidRDefault="001D4DDD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3200400" cy="1554480"/>
            <wp:effectExtent l="0" t="0" r="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end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2797" w:rsidRPr="005F682E" w:rsidSect="006A4CD3">
      <w:headerReference w:type="default" r:id="rId11"/>
      <w:footerReference w:type="default" r:id="rId12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F38" w:rsidRDefault="000B3F38" w:rsidP="00317A86">
      <w:pPr>
        <w:spacing w:after="0" w:line="240" w:lineRule="auto"/>
      </w:pPr>
      <w:r>
        <w:separator/>
      </w:r>
    </w:p>
  </w:endnote>
  <w:endnote w:type="continuationSeparator" w:id="0">
    <w:p w:rsidR="000B3F38" w:rsidRDefault="000B3F38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F38" w:rsidRDefault="000B3F38" w:rsidP="00317A86">
      <w:pPr>
        <w:spacing w:after="0" w:line="240" w:lineRule="auto"/>
      </w:pPr>
      <w:r>
        <w:separator/>
      </w:r>
    </w:p>
  </w:footnote>
  <w:footnote w:type="continuationSeparator" w:id="0">
    <w:p w:rsidR="000B3F38" w:rsidRDefault="000B3F38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FCA1F04" wp14:editId="5814880F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03DB9"/>
    <w:rsid w:val="000B3F38"/>
    <w:rsid w:val="001D4DDD"/>
    <w:rsid w:val="001F385D"/>
    <w:rsid w:val="00267B0B"/>
    <w:rsid w:val="00292EE6"/>
    <w:rsid w:val="00297A54"/>
    <w:rsid w:val="002B650F"/>
    <w:rsid w:val="002F474E"/>
    <w:rsid w:val="00317A86"/>
    <w:rsid w:val="003376E6"/>
    <w:rsid w:val="005F682E"/>
    <w:rsid w:val="006317FE"/>
    <w:rsid w:val="006434D5"/>
    <w:rsid w:val="006515D6"/>
    <w:rsid w:val="006A4CD3"/>
    <w:rsid w:val="006E18DC"/>
    <w:rsid w:val="006F03BE"/>
    <w:rsid w:val="007B1E2D"/>
    <w:rsid w:val="007F0B0C"/>
    <w:rsid w:val="00851240"/>
    <w:rsid w:val="00913EC1"/>
    <w:rsid w:val="00997A75"/>
    <w:rsid w:val="00A347C2"/>
    <w:rsid w:val="00A8373B"/>
    <w:rsid w:val="00BB1778"/>
    <w:rsid w:val="00C36042"/>
    <w:rsid w:val="00C456C4"/>
    <w:rsid w:val="00CA2797"/>
    <w:rsid w:val="00CE52DE"/>
    <w:rsid w:val="00DA4C9A"/>
    <w:rsid w:val="00DD3677"/>
    <w:rsid w:val="00E00993"/>
    <w:rsid w:val="00E6395F"/>
    <w:rsid w:val="00E8207B"/>
    <w:rsid w:val="00F10265"/>
    <w:rsid w:val="00F677EF"/>
    <w:rsid w:val="00FF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30</cp:revision>
  <dcterms:created xsi:type="dcterms:W3CDTF">2016-09-27T06:51:00Z</dcterms:created>
  <dcterms:modified xsi:type="dcterms:W3CDTF">2016-09-28T09:43:00Z</dcterms:modified>
</cp:coreProperties>
</file>