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06D0" w14:textId="71CB990E" w:rsidR="00280121" w:rsidRPr="005B6511" w:rsidRDefault="002115D4">
      <w:pPr>
        <w:pStyle w:val="Corpotesto"/>
        <w:rPr>
          <w:rFonts w:ascii="Times New Roman"/>
          <w:sz w:val="10"/>
          <w:szCs w:val="1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BA260" wp14:editId="509AD44F">
                <wp:simplePos x="0" y="0"/>
                <wp:positionH relativeFrom="column">
                  <wp:posOffset>-276225</wp:posOffset>
                </wp:positionH>
                <wp:positionV relativeFrom="paragraph">
                  <wp:posOffset>-635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C6A773" id="Rettangolo con angoli arrotondati 1" o:spid="_x0000_s1026" style="position:absolute;margin-left:-21.75pt;margin-top:-.0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" filled="f" strokecolor="black [3213]" strokeweight="2pt">
                <v:path arrowok="t"/>
              </v:roundrect>
            </w:pict>
          </mc:Fallback>
        </mc:AlternateContent>
      </w: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584AEB99" w:rsidR="00280121" w:rsidRPr="00E64ED9" w:rsidRDefault="00F803D5" w:rsidP="00E64ED9">
      <w:pPr>
        <w:pStyle w:val="Titolo1"/>
        <w:ind w:hanging="1884"/>
        <w:jc w:val="right"/>
        <w:rPr>
          <w:sz w:val="60"/>
          <w:szCs w:val="60"/>
          <w:lang w:val="it-IT"/>
        </w:rPr>
      </w:pPr>
      <w:r w:rsidRPr="00E64ED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4ED9">
        <w:rPr>
          <w:sz w:val="60"/>
          <w:szCs w:val="60"/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Pr="00C979F5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9E7D7F" w:rsidRPr="00C979F5">
        <w:rPr>
          <w:color w:val="0D0D0D"/>
          <w:w w:val="105"/>
          <w:sz w:val="20"/>
          <w:szCs w:val="20"/>
          <w:lang w:val="it-IT"/>
        </w:rPr>
        <w:t>esente da boro e biocidi, utilizzabile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 per operazioni di taglio da medio gravose a gravose.</w:t>
      </w:r>
    </w:p>
    <w:p w14:paraId="5A496417" w14:textId="1146B1BB" w:rsidR="009E7D7F" w:rsidRPr="00C979F5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1), molto indicato per operazioni di </w:t>
      </w:r>
      <w:r w:rsidR="009E7D7F" w:rsidRPr="00C979F5">
        <w:rPr>
          <w:color w:val="0D0D0D"/>
          <w:w w:val="105"/>
          <w:sz w:val="20"/>
          <w:szCs w:val="20"/>
          <w:lang w:val="it-IT"/>
        </w:rPr>
        <w:t>asportazione di truciolo</w:t>
      </w:r>
      <w:r w:rsidR="008D0653" w:rsidRPr="00C979F5">
        <w:rPr>
          <w:color w:val="0D0D0D"/>
          <w:w w:val="105"/>
          <w:sz w:val="20"/>
          <w:szCs w:val="20"/>
          <w:lang w:val="it-IT"/>
        </w:rPr>
        <w:t xml:space="preserve"> su acciaio e alluminio</w:t>
      </w:r>
      <w:r w:rsidRPr="00C979F5">
        <w:rPr>
          <w:color w:val="0D0D0D"/>
          <w:w w:val="105"/>
          <w:sz w:val="20"/>
          <w:szCs w:val="20"/>
          <w:lang w:val="it-IT"/>
        </w:rPr>
        <w:t>.</w:t>
      </w:r>
    </w:p>
    <w:p w14:paraId="4AACB884" w14:textId="5A66983E" w:rsidR="00280121" w:rsidRPr="00C979F5" w:rsidRDefault="00553D77" w:rsidP="00FD19E0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4A3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C979F5">
        <w:rPr>
          <w:color w:val="0D0D0D"/>
          <w:w w:val="105"/>
          <w:sz w:val="20"/>
          <w:szCs w:val="20"/>
          <w:lang w:val="it-IT"/>
        </w:rPr>
        <w:t xml:space="preserve">verde </w:t>
      </w:r>
      <w:r w:rsidR="009E7D7F" w:rsidRPr="00C979F5">
        <w:rPr>
          <w:color w:val="0D0D0D"/>
          <w:w w:val="105"/>
          <w:sz w:val="20"/>
          <w:szCs w:val="20"/>
          <w:lang w:val="it-IT"/>
        </w:rPr>
        <w:t>con e</w:t>
      </w:r>
      <w:r w:rsidRPr="00C979F5">
        <w:rPr>
          <w:color w:val="0D0D0D"/>
          <w:w w:val="105"/>
          <w:sz w:val="20"/>
          <w:szCs w:val="20"/>
          <w:lang w:val="it-IT"/>
        </w:rPr>
        <w:t>ccellenti prestazioni al taglio, ottime proprietà anticorrosive e biostatiche, buone proprietà detergenti.</w:t>
      </w:r>
    </w:p>
    <w:p w14:paraId="5F2F6ACE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77777777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77777777" w:rsidR="00280121" w:rsidRDefault="00553D77">
      <w:pPr>
        <w:pStyle w:val="Titolo2"/>
        <w:jc w:val="both"/>
      </w:pPr>
      <w:r>
        <w:rPr>
          <w:color w:val="808080"/>
        </w:rPr>
        <w:t>CARATTERISTICHE CHIMICO-FISICHE</w:t>
      </w:r>
    </w:p>
    <w:p w14:paraId="1BF38C04" w14:textId="77777777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bookmarkStart w:id="0" w:name="_Hlk4138488"/>
            <w:r w:rsidRPr="00C979F5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C979F5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AB3A84" w14:paraId="1148C908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ECA1377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9596C68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6A0CA1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176AFF3" w14:textId="6E2BC89A" w:rsidR="00AB3A84" w:rsidRPr="00C979F5" w:rsidRDefault="00F910DD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Lattiginoso</w:t>
            </w:r>
          </w:p>
        </w:tc>
      </w:tr>
      <w:tr w:rsidR="00AB3A84" w14:paraId="0510015F" w14:textId="77777777" w:rsidTr="00C979F5">
        <w:trPr>
          <w:trHeight w:val="318"/>
          <w:jc w:val="center"/>
        </w:trPr>
        <w:tc>
          <w:tcPr>
            <w:tcW w:w="2458" w:type="dxa"/>
            <w:vAlign w:val="center"/>
          </w:tcPr>
          <w:p w14:paraId="305503E3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4882D5FC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FAD6D1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Verde</w:t>
            </w:r>
          </w:p>
        </w:tc>
      </w:tr>
      <w:tr w:rsidR="00247FFA" w14:paraId="008C32B1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394F9FC" w14:textId="0163B778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46F5FD" w14:textId="77777777" w:rsidR="00247FFA" w:rsidRPr="00C979F5" w:rsidRDefault="00247FFA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57C2A7" w14:textId="0EE32E95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D34F0A" w14:textId="26426BE3" w:rsidR="00247FFA" w:rsidRPr="00C979F5" w:rsidRDefault="00247FFA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Mandorla</w:t>
            </w:r>
          </w:p>
        </w:tc>
      </w:tr>
      <w:tr w:rsidR="00AB3A84" w14:paraId="0714319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726A1644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CBF7CBF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216DC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7D1C39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081A3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AB3A84" w14:paraId="36FF716C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0.94 - 0.96 Kg/dm</w:t>
            </w:r>
            <w:r w:rsidRPr="00C979F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0C510BE2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24B560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30F13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A373B2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9A58E5" w14:textId="77777777" w:rsidR="00AB3A84" w:rsidRPr="00C979F5" w:rsidRDefault="00AB3A84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</w:t>
            </w:r>
            <w:proofErr w:type="spellEnd"/>
            <w:r w:rsidRPr="00C979F5">
              <w:rPr>
                <w:w w:val="105"/>
                <w:sz w:val="18"/>
                <w:szCs w:val="18"/>
              </w:rPr>
              <w:t>.</w:t>
            </w:r>
          </w:p>
        </w:tc>
      </w:tr>
    </w:tbl>
    <w:bookmarkEnd w:id="0"/>
    <w:p w14:paraId="53482C7B" w14:textId="77777777" w:rsidR="00280121" w:rsidRPr="003933F5" w:rsidRDefault="00553D77">
      <w:pPr>
        <w:pStyle w:val="Titolo3"/>
        <w:spacing w:before="263"/>
        <w:rPr>
          <w:sz w:val="20"/>
          <w:szCs w:val="20"/>
        </w:rPr>
      </w:pPr>
      <w:proofErr w:type="spellStart"/>
      <w:r w:rsidRPr="003933F5">
        <w:rPr>
          <w:color w:val="0D0D0D"/>
          <w:w w:val="105"/>
          <w:sz w:val="20"/>
          <w:szCs w:val="20"/>
        </w:rPr>
        <w:t>Contiene</w:t>
      </w:r>
      <w:proofErr w:type="spellEnd"/>
    </w:p>
    <w:p w14:paraId="12DF3A30" w14:textId="77777777" w:rsidR="00280121" w:rsidRPr="003933F5" w:rsidRDefault="00553D7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18C7EC34" w14:textId="77777777" w:rsidR="00280121" w:rsidRPr="003933F5" w:rsidRDefault="00553D77">
      <w:pPr>
        <w:pStyle w:val="Titolo3"/>
        <w:spacing w:before="45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Non contiene</w:t>
      </w:r>
    </w:p>
    <w:p w14:paraId="1D61063D" w14:textId="2CEA4414" w:rsidR="00280121" w:rsidRPr="003933F5" w:rsidRDefault="002E4D0A" w:rsidP="00FD19E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boro, biocidi, ammine</w:t>
      </w:r>
      <w:r w:rsidR="00553D77" w:rsidRPr="003933F5">
        <w:rPr>
          <w:color w:val="0D0D0D"/>
          <w:w w:val="105"/>
          <w:sz w:val="20"/>
          <w:szCs w:val="20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4A34DB" w14:paraId="5321A1FB" w14:textId="77777777" w:rsidTr="00C979F5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C979F5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C979F5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979F5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C500555" w14:textId="77777777" w:rsidR="00FB0958" w:rsidRPr="00C979F5" w:rsidRDefault="00FB0958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4E95DFA" w14:textId="62177168" w:rsidR="00FB0958" w:rsidRPr="00C979F5" w:rsidRDefault="00C537EA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0F285D1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2D300E8F" w14:textId="3A6CD211" w:rsidR="00FB0958" w:rsidRPr="00C979F5" w:rsidRDefault="00FB0958" w:rsidP="00B257B1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B257B1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27AB47E9" w14:textId="4EF2CF7E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4C55EBC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048A67" w14:textId="4B3C8603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3E656B" w14:textId="44DA36E2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B0958" w:rsidRPr="00AB3A84" w14:paraId="26DA95D7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E0F95BF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D1370" w:rsidRPr="00AB3A84" w14:paraId="48B711E1" w14:textId="77777777" w:rsidTr="00C979F5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C979F5" w:rsidRDefault="00CD1370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C979F5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18C80CC0" w14:textId="43BD394A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4D4BB2AF" w14:textId="77777777" w:rsidR="00D34432" w:rsidRDefault="00D34432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4BAC0223" w14:textId="77777777" w:rsidR="00D34432" w:rsidRDefault="00D34432" w:rsidP="00D34432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20DACD03" w14:textId="77777777" w:rsidR="00D34432" w:rsidRDefault="00D34432" w:rsidP="00D34432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04F7ACD5" w14:textId="77777777" w:rsidR="00D34432" w:rsidRDefault="00D34432" w:rsidP="00D34432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2CAE1875" w14:textId="77777777" w:rsidR="00D34432" w:rsidRDefault="00082735" w:rsidP="00D34432">
      <w:pPr>
        <w:pStyle w:val="Corpotesto"/>
        <w:jc w:val="center"/>
        <w:rPr>
          <w:sz w:val="22"/>
          <w:lang w:val="it-IT"/>
        </w:rPr>
      </w:pPr>
      <w:hyperlink r:id="rId7" w:history="1">
        <w:r w:rsidR="00D34432">
          <w:rPr>
            <w:rStyle w:val="Collegamentoipertestuale"/>
            <w:sz w:val="22"/>
            <w:lang w:val="it-IT"/>
          </w:rPr>
          <w:t>info@cdu.net</w:t>
        </w:r>
      </w:hyperlink>
    </w:p>
    <w:p w14:paraId="2DED195F" w14:textId="77777777" w:rsidR="00D34432" w:rsidRDefault="00D34432" w:rsidP="00D34432">
      <w:pPr>
        <w:pStyle w:val="Corpotesto"/>
        <w:jc w:val="center"/>
        <w:rPr>
          <w:sz w:val="22"/>
          <w:lang w:val="it-IT"/>
        </w:rPr>
      </w:pPr>
    </w:p>
    <w:p w14:paraId="70D56AA5" w14:textId="111B5450" w:rsidR="005C7499" w:rsidRPr="0046405E" w:rsidRDefault="00D34432" w:rsidP="00D34432">
      <w:pPr>
        <w:pStyle w:val="Corpotesto"/>
        <w:jc w:val="center"/>
        <w:rPr>
          <w:color w:val="808080" w:themeColor="background1" w:themeShade="80"/>
          <w:w w:val="105"/>
          <w:sz w:val="13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C7499" w:rsidRPr="0046405E" w:rsidSect="00082735">
      <w:footerReference w:type="default" r:id="rId8"/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00A90" w14:textId="77777777" w:rsidR="00457D47" w:rsidRDefault="00457D47" w:rsidP="005B6511">
      <w:r>
        <w:separator/>
      </w:r>
    </w:p>
  </w:endnote>
  <w:endnote w:type="continuationSeparator" w:id="0">
    <w:p w14:paraId="5B9978CE" w14:textId="77777777" w:rsidR="00457D47" w:rsidRDefault="00457D47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3AC0" w14:textId="771284A8" w:rsidR="00415561" w:rsidRDefault="00415561" w:rsidP="00D34432">
    <w:pPr>
      <w:pStyle w:val="Pidipagina"/>
    </w:pPr>
  </w:p>
  <w:p w14:paraId="1C780750" w14:textId="77777777" w:rsidR="00D34432" w:rsidRPr="00D34432" w:rsidRDefault="00D34432" w:rsidP="00D344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A268" w14:textId="77777777" w:rsidR="00457D47" w:rsidRDefault="00457D47" w:rsidP="005B6511">
      <w:r>
        <w:separator/>
      </w:r>
    </w:p>
  </w:footnote>
  <w:footnote w:type="continuationSeparator" w:id="0">
    <w:p w14:paraId="35DFBA79" w14:textId="77777777" w:rsidR="00457D47" w:rsidRDefault="00457D47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121"/>
    <w:rsid w:val="000132DE"/>
    <w:rsid w:val="000322FF"/>
    <w:rsid w:val="00082735"/>
    <w:rsid w:val="00190751"/>
    <w:rsid w:val="002115D4"/>
    <w:rsid w:val="00247FFA"/>
    <w:rsid w:val="00277793"/>
    <w:rsid w:val="00280121"/>
    <w:rsid w:val="002E4D0A"/>
    <w:rsid w:val="002F0009"/>
    <w:rsid w:val="003933F5"/>
    <w:rsid w:val="00415561"/>
    <w:rsid w:val="00457D47"/>
    <w:rsid w:val="0046405E"/>
    <w:rsid w:val="004A34DB"/>
    <w:rsid w:val="00521476"/>
    <w:rsid w:val="00553D77"/>
    <w:rsid w:val="005551FB"/>
    <w:rsid w:val="005B6511"/>
    <w:rsid w:val="005C7499"/>
    <w:rsid w:val="00635FA3"/>
    <w:rsid w:val="006E7464"/>
    <w:rsid w:val="008D0653"/>
    <w:rsid w:val="008D4CEC"/>
    <w:rsid w:val="009C1BBA"/>
    <w:rsid w:val="009D4154"/>
    <w:rsid w:val="009E7D7F"/>
    <w:rsid w:val="00A3344D"/>
    <w:rsid w:val="00AB3A84"/>
    <w:rsid w:val="00B257B1"/>
    <w:rsid w:val="00BF3275"/>
    <w:rsid w:val="00C537EA"/>
    <w:rsid w:val="00C669AD"/>
    <w:rsid w:val="00C979F5"/>
    <w:rsid w:val="00CD1370"/>
    <w:rsid w:val="00CD200E"/>
    <w:rsid w:val="00D34432"/>
    <w:rsid w:val="00DF74F9"/>
    <w:rsid w:val="00E36881"/>
    <w:rsid w:val="00E64ED9"/>
    <w:rsid w:val="00EB06C8"/>
    <w:rsid w:val="00F803D5"/>
    <w:rsid w:val="00F910DD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CC2485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20</cp:revision>
  <dcterms:created xsi:type="dcterms:W3CDTF">2019-05-03T10:57:00Z</dcterms:created>
  <dcterms:modified xsi:type="dcterms:W3CDTF">2021-09-22T08:57:00Z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