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B8AC9" w14:textId="447293B2" w:rsidR="00990A8B" w:rsidRPr="00906DE8" w:rsidRDefault="00990A8B">
      <w:pPr>
        <w:pStyle w:val="Corpotesto"/>
        <w:rPr>
          <w:rFonts w:ascii="Times New Roman"/>
          <w:sz w:val="16"/>
        </w:rPr>
      </w:pPr>
    </w:p>
    <w:p w14:paraId="0228365E" w14:textId="77777777" w:rsidR="00990A8B" w:rsidRPr="00906DE8" w:rsidRDefault="00990A8B">
      <w:pPr>
        <w:pStyle w:val="Corpotesto"/>
        <w:spacing w:before="10"/>
        <w:rPr>
          <w:rFonts w:ascii="Times New Roman"/>
          <w:sz w:val="15"/>
        </w:rPr>
      </w:pPr>
    </w:p>
    <w:p w14:paraId="5BBA703D" w14:textId="3B5D8225" w:rsidR="00990A8B" w:rsidRPr="008527E3" w:rsidRDefault="001105D1" w:rsidP="001105D1">
      <w:pPr>
        <w:pStyle w:val="Titolo1"/>
        <w:ind w:hanging="3276"/>
        <w:jc w:val="right"/>
        <w:rPr>
          <w:sz w:val="60"/>
          <w:szCs w:val="60"/>
          <w:lang w:val="it-IT"/>
        </w:rPr>
      </w:pPr>
      <w:r w:rsidRPr="008527E3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D56A427" wp14:editId="4FE436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27E3">
        <w:rPr>
          <w:sz w:val="60"/>
          <w:szCs w:val="60"/>
          <w:lang w:val="it-IT"/>
        </w:rPr>
        <w:t>PERFORMA 40 E/BD</w:t>
      </w:r>
    </w:p>
    <w:p w14:paraId="1A70C7EE" w14:textId="77777777" w:rsidR="00990A8B" w:rsidRPr="00356D27" w:rsidRDefault="00990A8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3B2B1ED" w14:textId="70301E5B" w:rsidR="00990A8B" w:rsidRPr="00385C77" w:rsidRDefault="001105D1">
      <w:pPr>
        <w:pStyle w:val="Corpotesto"/>
        <w:spacing w:before="1" w:line="290" w:lineRule="auto"/>
        <w:ind w:left="115" w:right="116"/>
        <w:jc w:val="both"/>
        <w:rPr>
          <w:sz w:val="20"/>
          <w:szCs w:val="20"/>
        </w:rPr>
      </w:pPr>
      <w:r>
        <w:rPr>
          <w:b/>
          <w:color w:val="0D0D0D"/>
          <w:w w:val="105"/>
          <w:sz w:val="24"/>
          <w:lang w:val="it-IT"/>
        </w:rPr>
        <w:t>PERFORMA 40 E/BD</w:t>
      </w:r>
      <w:r w:rsidR="00356D27" w:rsidRPr="00356D27">
        <w:rPr>
          <w:b/>
          <w:color w:val="0D0D0D"/>
          <w:w w:val="105"/>
          <w:sz w:val="24"/>
          <w:lang w:val="it-IT"/>
        </w:rPr>
        <w:t xml:space="preserve"> </w:t>
      </w:r>
      <w:r w:rsidR="00356D27" w:rsidRPr="00385C77">
        <w:rPr>
          <w:color w:val="0D0D0D"/>
          <w:w w:val="105"/>
          <w:sz w:val="20"/>
          <w:szCs w:val="20"/>
          <w:lang w:val="it-IT"/>
        </w:rPr>
        <w:t xml:space="preserve">è un fluido </w:t>
      </w:r>
      <w:r w:rsidR="00356D27" w:rsidRPr="00385C77">
        <w:rPr>
          <w:w w:val="105"/>
          <w:sz w:val="20"/>
          <w:szCs w:val="20"/>
          <w:lang w:val="it-IT"/>
        </w:rPr>
        <w:t xml:space="preserve">semisintetico emulsionabile in acqua, per operazioni di taglio e rettifica. Esente da boro e da battericidi a rilascio di formaldeide, con un basso contenuto di olio minerale ed un elevato contenuto di additivi </w:t>
      </w:r>
      <w:proofErr w:type="spellStart"/>
      <w:r w:rsidR="00356D27" w:rsidRPr="00385C77">
        <w:rPr>
          <w:w w:val="105"/>
          <w:sz w:val="20"/>
          <w:szCs w:val="20"/>
          <w:lang w:val="it-IT"/>
        </w:rPr>
        <w:t>untuosanti</w:t>
      </w:r>
      <w:proofErr w:type="spellEnd"/>
      <w:r w:rsidR="00356D27" w:rsidRPr="00385C77">
        <w:rPr>
          <w:w w:val="105"/>
          <w:sz w:val="20"/>
          <w:szCs w:val="20"/>
          <w:lang w:val="it-IT"/>
        </w:rPr>
        <w:t xml:space="preserve"> sintetici la cui dispersione in acqua forma un’emulsione traslucida. Offre un ottimo potere detergente ed un ottimo controllo della corrosione, oltre ad una eccellente resistenza alla degradazione microbiologica. </w:t>
      </w:r>
      <w:proofErr w:type="spellStart"/>
      <w:r w:rsidR="00356D27" w:rsidRPr="00385C77">
        <w:rPr>
          <w:w w:val="105"/>
          <w:sz w:val="20"/>
          <w:szCs w:val="20"/>
        </w:rPr>
        <w:t>Poco</w:t>
      </w:r>
      <w:proofErr w:type="spellEnd"/>
      <w:r w:rsidR="00356D27" w:rsidRPr="00385C77">
        <w:rPr>
          <w:w w:val="105"/>
          <w:sz w:val="20"/>
          <w:szCs w:val="20"/>
        </w:rPr>
        <w:t xml:space="preserve"> </w:t>
      </w:r>
      <w:proofErr w:type="spellStart"/>
      <w:r w:rsidR="00356D27" w:rsidRPr="00385C77">
        <w:rPr>
          <w:w w:val="105"/>
          <w:sz w:val="20"/>
          <w:szCs w:val="20"/>
        </w:rPr>
        <w:t>schiumogeno</w:t>
      </w:r>
      <w:proofErr w:type="spellEnd"/>
      <w:r w:rsidR="00356D27" w:rsidRPr="00385C77">
        <w:rPr>
          <w:w w:val="105"/>
          <w:sz w:val="20"/>
          <w:szCs w:val="20"/>
        </w:rPr>
        <w:t xml:space="preserve">. </w:t>
      </w:r>
      <w:r w:rsidR="00356D27" w:rsidRPr="00385C77">
        <w:rPr>
          <w:color w:val="0D0D0D"/>
          <w:w w:val="105"/>
          <w:sz w:val="20"/>
          <w:szCs w:val="20"/>
        </w:rPr>
        <w:t xml:space="preserve">Elevate performance </w:t>
      </w:r>
      <w:proofErr w:type="spellStart"/>
      <w:r w:rsidR="00356D27" w:rsidRPr="00385C77">
        <w:rPr>
          <w:color w:val="0D0D0D"/>
          <w:w w:val="105"/>
          <w:sz w:val="20"/>
          <w:szCs w:val="20"/>
        </w:rPr>
        <w:t>antischiuma</w:t>
      </w:r>
      <w:proofErr w:type="spellEnd"/>
      <w:r w:rsidR="00356D27" w:rsidRPr="00385C77">
        <w:rPr>
          <w:color w:val="0D0D0D"/>
          <w:w w:val="105"/>
          <w:sz w:val="20"/>
          <w:szCs w:val="20"/>
        </w:rPr>
        <w:t>.</w:t>
      </w:r>
    </w:p>
    <w:p w14:paraId="2960C158" w14:textId="77777777" w:rsidR="00990A8B" w:rsidRDefault="00990A8B">
      <w:pPr>
        <w:pStyle w:val="Corpotesto"/>
        <w:rPr>
          <w:sz w:val="22"/>
        </w:rPr>
      </w:pPr>
    </w:p>
    <w:p w14:paraId="7FE60456" w14:textId="77777777" w:rsidR="00990A8B" w:rsidRDefault="00990A8B">
      <w:pPr>
        <w:pStyle w:val="Corpotesto"/>
        <w:rPr>
          <w:sz w:val="22"/>
        </w:rPr>
      </w:pPr>
    </w:p>
    <w:p w14:paraId="3641605D" w14:textId="77777777" w:rsidR="00990A8B" w:rsidRDefault="00990A8B">
      <w:pPr>
        <w:pStyle w:val="Corpotesto"/>
        <w:spacing w:before="5"/>
        <w:rPr>
          <w:sz w:val="30"/>
        </w:rPr>
      </w:pPr>
    </w:p>
    <w:p w14:paraId="051A92DA" w14:textId="77777777" w:rsidR="00990A8B" w:rsidRDefault="00356D27">
      <w:pPr>
        <w:pStyle w:val="Titolo2"/>
        <w:jc w:val="both"/>
      </w:pPr>
      <w:r>
        <w:rPr>
          <w:color w:val="808080"/>
        </w:rPr>
        <w:t>CARATTERISTICHE CHIMICO-FISICHE</w:t>
      </w:r>
    </w:p>
    <w:p w14:paraId="6780581C" w14:textId="77777777" w:rsidR="00990A8B" w:rsidRDefault="00990A8B">
      <w:pPr>
        <w:pStyle w:val="Corpotesto"/>
        <w:spacing w:before="4" w:after="1"/>
        <w:rPr>
          <w:b/>
          <w:sz w:val="21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579"/>
        <w:gridCol w:w="2073"/>
        <w:gridCol w:w="2136"/>
      </w:tblGrid>
      <w:tr w:rsidR="007069D4" w14:paraId="2D89C985" w14:textId="77777777" w:rsidTr="007E4DD4">
        <w:trPr>
          <w:trHeight w:val="318"/>
        </w:trPr>
        <w:tc>
          <w:tcPr>
            <w:tcW w:w="457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14:paraId="354612A1" w14:textId="5B1D3302" w:rsidR="007069D4" w:rsidRPr="00385C77" w:rsidRDefault="007069D4">
            <w:pPr>
              <w:pStyle w:val="TableParagraph"/>
              <w:rPr>
                <w:w w:val="105"/>
                <w:sz w:val="18"/>
                <w:szCs w:val="18"/>
              </w:rPr>
            </w:pPr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0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14:paraId="5C456DEC" w14:textId="0C8D01BF" w:rsidR="007069D4" w:rsidRPr="00385C77" w:rsidRDefault="007069D4">
            <w:pPr>
              <w:pStyle w:val="TableParagraph"/>
              <w:rPr>
                <w:w w:val="105"/>
                <w:sz w:val="18"/>
                <w:szCs w:val="18"/>
              </w:rPr>
            </w:pPr>
            <w:r w:rsidRPr="00385C77">
              <w:rPr>
                <w:color w:val="FFFFFF"/>
                <w:w w:val="105"/>
                <w:sz w:val="18"/>
                <w:szCs w:val="18"/>
              </w:rPr>
              <w:t>PURO</w:t>
            </w:r>
            <w:bookmarkStart w:id="0" w:name="_GoBack"/>
            <w:bookmarkEnd w:id="0"/>
          </w:p>
        </w:tc>
        <w:tc>
          <w:tcPr>
            <w:tcW w:w="213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6A6A6" w:themeFill="background1" w:themeFillShade="A6"/>
            <w:vAlign w:val="center"/>
          </w:tcPr>
          <w:p w14:paraId="6E96E2DA" w14:textId="4385FF8B" w:rsidR="007069D4" w:rsidRPr="00385C77" w:rsidRDefault="007069D4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385C77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990A8B" w14:paraId="4CDB1EE8" w14:textId="77777777" w:rsidTr="007E4DD4">
        <w:trPr>
          <w:trHeight w:val="318"/>
        </w:trPr>
        <w:tc>
          <w:tcPr>
            <w:tcW w:w="4579" w:type="dxa"/>
            <w:tcBorders>
              <w:top w:val="single" w:sz="4" w:space="0" w:color="7F7F7F" w:themeColor="text1" w:themeTint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A586A26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(MA 008.01)</w:t>
            </w:r>
          </w:p>
        </w:tc>
        <w:tc>
          <w:tcPr>
            <w:tcW w:w="2073" w:type="dxa"/>
            <w:tcBorders>
              <w:top w:val="single" w:sz="4" w:space="0" w:color="7F7F7F" w:themeColor="text1" w:themeTint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CED0A93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85C77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136" w:type="dxa"/>
            <w:tcBorders>
              <w:top w:val="single" w:sz="4" w:space="0" w:color="7F7F7F" w:themeColor="text1" w:themeTint="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CBB69EA" w14:textId="77777777" w:rsidR="00990A8B" w:rsidRPr="00385C77" w:rsidRDefault="00356D27">
            <w:pPr>
              <w:pStyle w:val="TableParagraph"/>
              <w:ind w:left="111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990A8B" w14:paraId="7675A706" w14:textId="77777777" w:rsidTr="007069D4">
        <w:trPr>
          <w:trHeight w:val="318"/>
        </w:trPr>
        <w:tc>
          <w:tcPr>
            <w:tcW w:w="45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3D8F83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(MA 008.01)</w:t>
            </w:r>
          </w:p>
        </w:tc>
        <w:tc>
          <w:tcPr>
            <w:tcW w:w="20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B75748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Giallo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85C77">
              <w:rPr>
                <w:w w:val="105"/>
                <w:sz w:val="18"/>
                <w:szCs w:val="18"/>
              </w:rPr>
              <w:t>brillante</w:t>
            </w:r>
            <w:proofErr w:type="spellEnd"/>
          </w:p>
        </w:tc>
        <w:tc>
          <w:tcPr>
            <w:tcW w:w="21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9C0B98" w14:textId="77777777" w:rsidR="00990A8B" w:rsidRPr="00385C77" w:rsidRDefault="00356D27">
            <w:pPr>
              <w:pStyle w:val="TableParagraph"/>
              <w:ind w:left="111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990A8B" w14:paraId="71D6AB4C" w14:textId="77777777" w:rsidTr="007069D4">
        <w:trPr>
          <w:trHeight w:val="318"/>
        </w:trPr>
        <w:tc>
          <w:tcPr>
            <w:tcW w:w="45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A958519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85C77">
              <w:rPr>
                <w:w w:val="105"/>
                <w:sz w:val="18"/>
                <w:szCs w:val="18"/>
              </w:rPr>
              <w:t>rifrattometrico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(MA 018.00)</w:t>
            </w:r>
          </w:p>
        </w:tc>
        <w:tc>
          <w:tcPr>
            <w:tcW w:w="20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51FC38E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r w:rsidRPr="00385C77">
              <w:rPr>
                <w:w w:val="105"/>
                <w:sz w:val="18"/>
                <w:szCs w:val="18"/>
              </w:rPr>
              <w:t>1.6</w:t>
            </w:r>
          </w:p>
        </w:tc>
        <w:tc>
          <w:tcPr>
            <w:tcW w:w="21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E9E169F" w14:textId="77777777" w:rsidR="00990A8B" w:rsidRPr="00385C77" w:rsidRDefault="00990A8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990A8B" w14:paraId="61EAD3BA" w14:textId="77777777" w:rsidTr="007069D4">
        <w:trPr>
          <w:trHeight w:val="318"/>
        </w:trPr>
        <w:tc>
          <w:tcPr>
            <w:tcW w:w="45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3768522" w14:textId="77777777" w:rsidR="00990A8B" w:rsidRPr="00385C77" w:rsidRDefault="00356D27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385C77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385C77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385C77">
              <w:rPr>
                <w:w w:val="105"/>
                <w:sz w:val="18"/>
                <w:szCs w:val="18"/>
                <w:lang w:val="it-IT"/>
              </w:rPr>
              <w:t xml:space="preserve"> al 5% (norma UNI 24003)</w:t>
            </w:r>
          </w:p>
        </w:tc>
        <w:tc>
          <w:tcPr>
            <w:tcW w:w="20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DE5361" w14:textId="77777777" w:rsidR="00990A8B" w:rsidRPr="00385C77" w:rsidRDefault="00990A8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1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316489" w14:textId="77777777" w:rsidR="00990A8B" w:rsidRPr="00385C77" w:rsidRDefault="00356D27">
            <w:pPr>
              <w:pStyle w:val="TableParagraph"/>
              <w:spacing w:before="46"/>
              <w:ind w:left="111"/>
              <w:rPr>
                <w:sz w:val="18"/>
                <w:szCs w:val="18"/>
              </w:rPr>
            </w:pPr>
            <w:r w:rsidRPr="00385C77">
              <w:rPr>
                <w:w w:val="105"/>
                <w:sz w:val="18"/>
                <w:szCs w:val="18"/>
              </w:rPr>
              <w:t>&gt; 9.9</w:t>
            </w:r>
          </w:p>
        </w:tc>
      </w:tr>
      <w:tr w:rsidR="00990A8B" w14:paraId="0A168966" w14:textId="77777777" w:rsidTr="007069D4">
        <w:trPr>
          <w:trHeight w:val="318"/>
        </w:trPr>
        <w:tc>
          <w:tcPr>
            <w:tcW w:w="45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8C97F5C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5C77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20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5279868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r w:rsidRPr="00385C77">
              <w:rPr>
                <w:w w:val="105"/>
                <w:sz w:val="18"/>
                <w:szCs w:val="18"/>
              </w:rPr>
              <w:t>ca. 1</w:t>
            </w:r>
          </w:p>
        </w:tc>
        <w:tc>
          <w:tcPr>
            <w:tcW w:w="21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B0E9929" w14:textId="77777777" w:rsidR="00990A8B" w:rsidRPr="00385C77" w:rsidRDefault="00990A8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990A8B" w14:paraId="54FF7643" w14:textId="77777777" w:rsidTr="007069D4">
        <w:trPr>
          <w:trHeight w:val="318"/>
        </w:trPr>
        <w:tc>
          <w:tcPr>
            <w:tcW w:w="45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A1B6D1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r w:rsidRPr="00385C77">
              <w:rPr>
                <w:w w:val="105"/>
                <w:sz w:val="18"/>
                <w:szCs w:val="18"/>
              </w:rPr>
              <w:t xml:space="preserve">Punto </w:t>
            </w:r>
            <w:proofErr w:type="spellStart"/>
            <w:r w:rsidRPr="00385C77">
              <w:rPr>
                <w:w w:val="105"/>
                <w:sz w:val="18"/>
                <w:szCs w:val="18"/>
              </w:rPr>
              <w:t>d’infiammabilità</w:t>
            </w:r>
            <w:proofErr w:type="spellEnd"/>
            <w:r w:rsidRPr="00385C77">
              <w:rPr>
                <w:w w:val="105"/>
                <w:sz w:val="18"/>
                <w:szCs w:val="18"/>
              </w:rPr>
              <w:t xml:space="preserve"> (met. COC)</w:t>
            </w:r>
          </w:p>
        </w:tc>
        <w:tc>
          <w:tcPr>
            <w:tcW w:w="20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EF4292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r w:rsidRPr="00385C77">
              <w:rPr>
                <w:w w:val="105"/>
                <w:sz w:val="18"/>
                <w:szCs w:val="18"/>
              </w:rPr>
              <w:t>&gt; 200° C</w:t>
            </w:r>
          </w:p>
        </w:tc>
        <w:tc>
          <w:tcPr>
            <w:tcW w:w="21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D9C249" w14:textId="77777777" w:rsidR="00990A8B" w:rsidRPr="00385C77" w:rsidRDefault="00990A8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990A8B" w14:paraId="5478BDC3" w14:textId="77777777" w:rsidTr="007069D4">
        <w:trPr>
          <w:trHeight w:val="318"/>
        </w:trPr>
        <w:tc>
          <w:tcPr>
            <w:tcW w:w="45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768B909" w14:textId="77777777" w:rsidR="00990A8B" w:rsidRPr="00385C77" w:rsidRDefault="00356D27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85C77">
              <w:rPr>
                <w:w w:val="105"/>
                <w:sz w:val="18"/>
                <w:szCs w:val="18"/>
                <w:lang w:val="it-IT"/>
              </w:rPr>
              <w:t>Viscosità a 40° C (ASTM D445)</w:t>
            </w:r>
          </w:p>
        </w:tc>
        <w:tc>
          <w:tcPr>
            <w:tcW w:w="20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78F8029" w14:textId="77777777" w:rsidR="00990A8B" w:rsidRPr="00385C77" w:rsidRDefault="00356D27">
            <w:pPr>
              <w:pStyle w:val="TableParagraph"/>
              <w:rPr>
                <w:sz w:val="18"/>
                <w:szCs w:val="18"/>
              </w:rPr>
            </w:pPr>
            <w:r w:rsidRPr="00385C77">
              <w:rPr>
                <w:w w:val="105"/>
                <w:sz w:val="18"/>
                <w:szCs w:val="18"/>
              </w:rPr>
              <w:t xml:space="preserve">&gt; 20,5 </w:t>
            </w:r>
            <w:proofErr w:type="spellStart"/>
            <w:r w:rsidRPr="00385C77">
              <w:rPr>
                <w:w w:val="105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21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7348255" w14:textId="77777777" w:rsidR="00990A8B" w:rsidRPr="00385C77" w:rsidRDefault="00990A8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990A8B" w14:paraId="58FBE48F" w14:textId="77777777" w:rsidTr="007069D4">
        <w:trPr>
          <w:trHeight w:val="318"/>
        </w:trPr>
        <w:tc>
          <w:tcPr>
            <w:tcW w:w="45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14B53C" w14:textId="77777777" w:rsidR="00990A8B" w:rsidRPr="00385C77" w:rsidRDefault="00356D27">
            <w:pPr>
              <w:pStyle w:val="TableParagraph"/>
              <w:spacing w:before="32"/>
              <w:rPr>
                <w:sz w:val="18"/>
                <w:szCs w:val="18"/>
                <w:lang w:val="it-IT"/>
              </w:rPr>
            </w:pPr>
            <w:r w:rsidRPr="00385C77">
              <w:rPr>
                <w:w w:val="105"/>
                <w:sz w:val="18"/>
                <w:szCs w:val="18"/>
                <w:lang w:val="it-IT"/>
              </w:rPr>
              <w:t>Protezione anticorrosiva a partire da (DIN 51360/2)</w:t>
            </w:r>
          </w:p>
        </w:tc>
        <w:tc>
          <w:tcPr>
            <w:tcW w:w="20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799F02" w14:textId="77777777" w:rsidR="00990A8B" w:rsidRPr="00385C77" w:rsidRDefault="00990A8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1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D5CBE5" w14:textId="77777777" w:rsidR="00990A8B" w:rsidRPr="00385C77" w:rsidRDefault="00356D27">
            <w:pPr>
              <w:pStyle w:val="TableParagraph"/>
              <w:spacing w:before="32"/>
              <w:ind w:left="111"/>
              <w:rPr>
                <w:sz w:val="18"/>
                <w:szCs w:val="18"/>
              </w:rPr>
            </w:pPr>
            <w:r w:rsidRPr="00385C77">
              <w:rPr>
                <w:w w:val="105"/>
                <w:sz w:val="18"/>
                <w:szCs w:val="18"/>
              </w:rPr>
              <w:t xml:space="preserve">2,5 % </w:t>
            </w:r>
            <w:proofErr w:type="spellStart"/>
            <w:r w:rsidRPr="00385C77">
              <w:rPr>
                <w:w w:val="105"/>
                <w:sz w:val="18"/>
                <w:szCs w:val="18"/>
              </w:rPr>
              <w:t>rif</w:t>
            </w:r>
            <w:proofErr w:type="spellEnd"/>
            <w:r w:rsidRPr="00385C77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527C3005" w14:textId="77777777" w:rsidR="00990A8B" w:rsidRPr="005150B2" w:rsidRDefault="00356D27">
      <w:pPr>
        <w:pStyle w:val="Titolo3"/>
        <w:spacing w:before="258"/>
        <w:rPr>
          <w:sz w:val="20"/>
          <w:szCs w:val="20"/>
          <w:lang w:val="it-IT"/>
        </w:rPr>
      </w:pPr>
      <w:r w:rsidRPr="005150B2">
        <w:rPr>
          <w:w w:val="105"/>
          <w:sz w:val="20"/>
          <w:szCs w:val="20"/>
          <w:lang w:val="it-IT"/>
        </w:rPr>
        <w:t>Contiene</w:t>
      </w:r>
    </w:p>
    <w:p w14:paraId="014B0324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 xml:space="preserve">olio minerale, stabilizzanti, anticorrosivi di ultima generazione, </w:t>
      </w:r>
      <w:proofErr w:type="spellStart"/>
      <w:r w:rsidRPr="00385C77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Pr="00385C77">
        <w:rPr>
          <w:color w:val="0D0D0D"/>
          <w:w w:val="105"/>
          <w:sz w:val="20"/>
          <w:szCs w:val="20"/>
          <w:lang w:val="it-IT"/>
        </w:rPr>
        <w:t xml:space="preserve"> sintetico.</w:t>
      </w:r>
    </w:p>
    <w:p w14:paraId="35C42EF5" w14:textId="77777777" w:rsidR="00990A8B" w:rsidRPr="00385C77" w:rsidRDefault="00356D27">
      <w:pPr>
        <w:pStyle w:val="Titolo3"/>
        <w:spacing w:before="50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Non contiene</w:t>
      </w:r>
    </w:p>
    <w:p w14:paraId="424A2D4B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32B875B5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698863F6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06FD1F3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D910739" w14:textId="7EA3A5F1" w:rsidR="00990A8B" w:rsidRPr="00356D27" w:rsidRDefault="00356D27" w:rsidP="005150B2">
      <w:pPr>
        <w:pStyle w:val="Titolo2"/>
        <w:spacing w:before="158"/>
        <w:jc w:val="both"/>
        <w:rPr>
          <w:sz w:val="22"/>
          <w:lang w:val="it-IT"/>
        </w:rPr>
      </w:pPr>
      <w:r w:rsidRPr="00356D2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5150B2" w:rsidRPr="005150B2" w14:paraId="6EBF7E76" w14:textId="77777777" w:rsidTr="00610E2F">
        <w:trPr>
          <w:trHeight w:val="289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6BF040BB" w14:textId="77777777" w:rsidR="005150B2" w:rsidRPr="00166CEB" w:rsidRDefault="005150B2" w:rsidP="00610E2F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166CE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7AF04622" w14:textId="77777777" w:rsidR="005150B2" w:rsidRPr="00166CEB" w:rsidRDefault="005150B2" w:rsidP="00610E2F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166CE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C568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5150B2" w:rsidRPr="00AB3A84" w14:paraId="3A2B403D" w14:textId="77777777" w:rsidTr="00610E2F">
        <w:trPr>
          <w:trHeight w:val="289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363554D" w14:textId="39B66AE8" w:rsidR="005150B2" w:rsidRPr="00166CEB" w:rsidRDefault="005150B2" w:rsidP="005150B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54CC3C1E" w14:textId="20E9623A" w:rsidR="005150B2" w:rsidRPr="00166CEB" w:rsidRDefault="005150B2" w:rsidP="00610E2F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Pr="00166CE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5150B2" w:rsidRPr="00AB3A84" w14:paraId="0BE695B6" w14:textId="77777777" w:rsidTr="00610E2F">
        <w:trPr>
          <w:trHeight w:val="289"/>
        </w:trPr>
        <w:tc>
          <w:tcPr>
            <w:tcW w:w="4219" w:type="dxa"/>
            <w:vAlign w:val="center"/>
          </w:tcPr>
          <w:p w14:paraId="284C28DF" w14:textId="520164BE" w:rsidR="005150B2" w:rsidRPr="00166CEB" w:rsidRDefault="005150B2" w:rsidP="00610E2F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20" w:type="dxa"/>
            <w:vAlign w:val="center"/>
          </w:tcPr>
          <w:p w14:paraId="0CC8BC25" w14:textId="6467CF39" w:rsidR="005150B2" w:rsidRPr="00166CEB" w:rsidRDefault="005150B2" w:rsidP="00610E2F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Pr="00166CEB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5150B2" w:rsidRPr="00AB3A84" w14:paraId="6432BABD" w14:textId="77777777" w:rsidTr="00610E2F">
        <w:trPr>
          <w:trHeight w:val="289"/>
        </w:trPr>
        <w:tc>
          <w:tcPr>
            <w:tcW w:w="9039" w:type="dxa"/>
            <w:gridSpan w:val="2"/>
            <w:vAlign w:val="center"/>
          </w:tcPr>
          <w:p w14:paraId="4A095C9C" w14:textId="77777777" w:rsidR="005150B2" w:rsidRPr="00166CEB" w:rsidRDefault="005150B2" w:rsidP="00610E2F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166CEB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166CEB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37D3CD30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0FCC1ECF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711B9787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39CA6F53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sectPr w:rsidR="001105D1" w:rsidSect="007069D4">
      <w:headerReference w:type="even" r:id="rId8"/>
      <w:footerReference w:type="default" r:id="rId9"/>
      <w:headerReference w:type="first" r:id="rId10"/>
      <w:pgSz w:w="11900" w:h="16840"/>
      <w:pgMar w:top="640" w:right="985" w:bottom="1134" w:left="993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AB356" w14:textId="77777777" w:rsidR="001243D4" w:rsidRDefault="001243D4" w:rsidP="00906DE8">
      <w:r>
        <w:separator/>
      </w:r>
    </w:p>
  </w:endnote>
  <w:endnote w:type="continuationSeparator" w:id="0">
    <w:p w14:paraId="54B285BE" w14:textId="77777777" w:rsidR="001243D4" w:rsidRDefault="001243D4" w:rsidP="0090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AD192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F1683EA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DCF727D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5A67EE04" w14:textId="77777777" w:rsidR="00385C77" w:rsidRDefault="007E4DD4" w:rsidP="00385C77">
    <w:pPr>
      <w:pStyle w:val="Corpotesto"/>
      <w:jc w:val="center"/>
      <w:rPr>
        <w:sz w:val="22"/>
        <w:lang w:val="it-IT"/>
      </w:rPr>
    </w:pPr>
    <w:hyperlink r:id="rId1" w:history="1">
      <w:r w:rsidR="00385C77" w:rsidRPr="003650DF">
        <w:rPr>
          <w:rStyle w:val="Collegamentoipertestuale"/>
          <w:sz w:val="22"/>
          <w:lang w:val="it-IT"/>
        </w:rPr>
        <w:t>info@cdu.net</w:t>
      </w:r>
    </w:hyperlink>
  </w:p>
  <w:p w14:paraId="6022E9AA" w14:textId="77777777" w:rsidR="00385C77" w:rsidRDefault="00385C77" w:rsidP="00385C77">
    <w:pPr>
      <w:pStyle w:val="Corpotesto"/>
      <w:jc w:val="center"/>
      <w:rPr>
        <w:sz w:val="22"/>
        <w:lang w:val="it-IT"/>
      </w:rPr>
    </w:pPr>
  </w:p>
  <w:p w14:paraId="366B1346" w14:textId="77777777" w:rsidR="00385C77" w:rsidRPr="001105D1" w:rsidRDefault="00385C77" w:rsidP="00385C7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29D755C" w14:textId="77777777" w:rsidR="00385C77" w:rsidRPr="00385C77" w:rsidRDefault="00385C7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88702" w14:textId="77777777" w:rsidR="001243D4" w:rsidRDefault="001243D4" w:rsidP="00906DE8">
      <w:r>
        <w:separator/>
      </w:r>
    </w:p>
  </w:footnote>
  <w:footnote w:type="continuationSeparator" w:id="0">
    <w:p w14:paraId="5A8A744D" w14:textId="77777777" w:rsidR="001243D4" w:rsidRDefault="001243D4" w:rsidP="00906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E3F12" w14:textId="46589DAA" w:rsidR="00906DE8" w:rsidRDefault="007E4DD4">
    <w:pPr>
      <w:pStyle w:val="Intestazione"/>
    </w:pPr>
    <w:r>
      <w:rPr>
        <w:noProof/>
        <w:lang w:val="it-IT" w:eastAsia="it-IT"/>
      </w:rPr>
      <w:pict w14:anchorId="50A54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4CB3A" w14:textId="708B2606" w:rsidR="00906DE8" w:rsidRDefault="007E4DD4">
    <w:pPr>
      <w:pStyle w:val="Intestazione"/>
    </w:pPr>
    <w:r>
      <w:rPr>
        <w:noProof/>
        <w:lang w:val="it-IT" w:eastAsia="it-IT"/>
      </w:rPr>
      <w:pict w14:anchorId="253E9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90A8B"/>
    <w:rsid w:val="000E5F50"/>
    <w:rsid w:val="001105D1"/>
    <w:rsid w:val="001243D4"/>
    <w:rsid w:val="003441A6"/>
    <w:rsid w:val="00356D27"/>
    <w:rsid w:val="00385C77"/>
    <w:rsid w:val="00397E46"/>
    <w:rsid w:val="005150B2"/>
    <w:rsid w:val="007069D4"/>
    <w:rsid w:val="00762C51"/>
    <w:rsid w:val="007E4DD4"/>
    <w:rsid w:val="008527E3"/>
    <w:rsid w:val="00906DE8"/>
    <w:rsid w:val="00990A8B"/>
    <w:rsid w:val="00BA3E72"/>
    <w:rsid w:val="00E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CB78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03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3Carattere">
    <w:name w:val="Titolo 3 Carattere"/>
    <w:basedOn w:val="Carpredefinitoparagrafo"/>
    <w:link w:val="Titolo3"/>
    <w:uiPriority w:val="1"/>
    <w:rsid w:val="00906DE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6DE8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DE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DE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105D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515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13</cp:revision>
  <dcterms:created xsi:type="dcterms:W3CDTF">2018-03-22T10:58:00Z</dcterms:created>
  <dcterms:modified xsi:type="dcterms:W3CDTF">2019-12-12T09:38:00Z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