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>e</w:t>
      </w:r>
      <w:r w:rsidR="00DA4C9A" w:rsidRPr="00E8207B">
        <w:rPr>
          <w:rFonts w:ascii="Arial" w:hAnsi="Arial" w:cs="Arial"/>
          <w:b/>
          <w:i/>
          <w:sz w:val="28"/>
          <w:szCs w:val="28"/>
        </w:rPr>
        <w:t xml:space="preserve">senti da </w:t>
      </w:r>
      <w:proofErr w:type="spellStart"/>
      <w:r w:rsidR="00A85B30">
        <w:rPr>
          <w:rFonts w:ascii="Arial" w:hAnsi="Arial" w:cs="Arial"/>
          <w:b/>
          <w:i/>
          <w:sz w:val="28"/>
          <w:szCs w:val="28"/>
        </w:rPr>
        <w:t>dietanolammina</w:t>
      </w:r>
      <w:proofErr w:type="spellEnd"/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301D8">
        <w:rPr>
          <w:rFonts w:ascii="Arial" w:hAnsi="Arial" w:cs="Arial"/>
          <w:b/>
          <w:bCs/>
          <w:sz w:val="20"/>
          <w:szCs w:val="20"/>
        </w:rPr>
        <w:t>Caratteristiche Principali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minerali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sono prodotti di qualità aventi le seguenti caratteristiche: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 xml:space="preserve">- esenti da </w:t>
      </w:r>
      <w:proofErr w:type="spellStart"/>
      <w:r w:rsidRPr="004301D8">
        <w:rPr>
          <w:rFonts w:ascii="Arial" w:hAnsi="Arial" w:cs="Arial"/>
          <w:sz w:val="20"/>
          <w:szCs w:val="20"/>
        </w:rPr>
        <w:t>dietanolammina</w:t>
      </w:r>
      <w:proofErr w:type="spellEnd"/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specifici per ogni esigenza produttiva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formulati nel pieno rispetto dell’ambiente e nella tutela dell’utilizzatore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 xml:space="preserve">- formulati senza l'ausilio di battericida </w:t>
      </w:r>
      <w:proofErr w:type="spellStart"/>
      <w:r w:rsidRPr="004301D8">
        <w:rPr>
          <w:rFonts w:ascii="Arial" w:hAnsi="Arial" w:cs="Arial"/>
          <w:sz w:val="20"/>
          <w:szCs w:val="20"/>
        </w:rPr>
        <w:t>esaidrotriazinico</w:t>
      </w:r>
      <w:proofErr w:type="spellEnd"/>
      <w:r w:rsidRPr="004301D8">
        <w:rPr>
          <w:rFonts w:ascii="Arial" w:hAnsi="Arial" w:cs="Arial"/>
          <w:sz w:val="20"/>
          <w:szCs w:val="20"/>
        </w:rPr>
        <w:t>, in ottemperanza al Decreto Ministeriale 7 luglio 1999, che dispone il recepimento del 24° Adeguamento Direttive CEE 98/73 - 67/548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minerali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diluiti in acqua alle concentrazioni d’uso consentono: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il riciclo in vasche di macchine utensili singole o centralizzate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la costante stabilità in acque dure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di non formare schiuma con acque di media durezza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un ridotto rischio chimico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un ridotto rischio biologico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301D8">
        <w:rPr>
          <w:rFonts w:ascii="Arial" w:hAnsi="Arial" w:cs="Arial"/>
          <w:b/>
          <w:bCs/>
          <w:sz w:val="20"/>
          <w:szCs w:val="20"/>
        </w:rPr>
        <w:t xml:space="preserve">Campo d’impiego 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minerali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esenti da </w:t>
      </w:r>
      <w:proofErr w:type="spellStart"/>
      <w:r w:rsidRPr="004301D8">
        <w:rPr>
          <w:rFonts w:ascii="Arial" w:hAnsi="Arial" w:cs="Arial"/>
          <w:b/>
          <w:bCs/>
          <w:sz w:val="20"/>
          <w:szCs w:val="20"/>
        </w:rPr>
        <w:t>dietanolammine</w:t>
      </w:r>
      <w:proofErr w:type="spellEnd"/>
      <w:r w:rsidRPr="004301D8">
        <w:rPr>
          <w:rFonts w:ascii="Arial" w:hAnsi="Arial" w:cs="Arial"/>
          <w:b/>
          <w:bCs/>
          <w:sz w:val="20"/>
          <w:szCs w:val="20"/>
        </w:rPr>
        <w:t xml:space="preserve"> sono specifici per: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asportazioni gravose su acciai legati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asportazioni su leghe malleabili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asportazioni su tutti i metalli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asportazione e rettifica su tutti i metalli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hAnsi="Arial" w:cs="Arial"/>
          <w:sz w:val="20"/>
          <w:szCs w:val="20"/>
        </w:rPr>
        <w:t>- rettifica su acciai</w:t>
      </w: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Caratteristiche </w:t>
      </w:r>
      <w:r w:rsidRPr="006317FE">
        <w:rPr>
          <w:rFonts w:ascii="Arial" w:hAnsi="Arial" w:cs="Arial"/>
          <w:b/>
          <w:sz w:val="20"/>
          <w:szCs w:val="20"/>
        </w:rPr>
        <w:t>principali formulati polifunzionali</w:t>
      </w:r>
    </w:p>
    <w:p w:rsidR="00CE52DE" w:rsidRDefault="0048187A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183578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12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6A4CD3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6A4CD3" w:rsidRPr="00E8207B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6A4CD3" w:rsidRPr="005F682E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C151A7" w:rsidRPr="00E8207B" w:rsidRDefault="00C151A7" w:rsidP="00C151A7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 xml:space="preserve">esenti da </w:t>
      </w:r>
      <w:proofErr w:type="spellStart"/>
      <w:r>
        <w:rPr>
          <w:rFonts w:ascii="Arial" w:hAnsi="Arial" w:cs="Arial"/>
          <w:b/>
          <w:i/>
          <w:sz w:val="28"/>
          <w:szCs w:val="28"/>
        </w:rPr>
        <w:t>dietanolammina</w:t>
      </w:r>
      <w:proofErr w:type="spellEnd"/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Pr="007F0B0C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hAnsi="Arial" w:cs="Arial"/>
          <w:b/>
          <w:sz w:val="20"/>
          <w:szCs w:val="20"/>
        </w:rPr>
        <w:t>Guida applicativa</w:t>
      </w:r>
    </w:p>
    <w:p w:rsidR="00297A54" w:rsidRDefault="00B61CFD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362712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055" w:rsidRDefault="00351055" w:rsidP="005F682E">
      <w:pPr>
        <w:rPr>
          <w:rFonts w:ascii="Arial" w:hAnsi="Arial" w:cs="Arial"/>
          <w:sz w:val="20"/>
          <w:szCs w:val="20"/>
        </w:rPr>
      </w:pPr>
    </w:p>
    <w:p w:rsidR="00351055" w:rsidRPr="005F682E" w:rsidRDefault="00351055" w:rsidP="005F682E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3200400" cy="1554480"/>
            <wp:effectExtent l="0" t="0" r="0" b="762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1055" w:rsidRPr="005F682E" w:rsidSect="006A4CD3">
      <w:headerReference w:type="default" r:id="rId10"/>
      <w:footerReference w:type="default" r:id="rId11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386" w:rsidRDefault="004E1386" w:rsidP="00317A86">
      <w:pPr>
        <w:spacing w:after="0" w:line="240" w:lineRule="auto"/>
      </w:pPr>
      <w:r>
        <w:separator/>
      </w:r>
    </w:p>
  </w:endnote>
  <w:endnote w:type="continuationSeparator" w:id="0">
    <w:p w:rsidR="004E1386" w:rsidRDefault="004E1386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386" w:rsidRDefault="004E1386" w:rsidP="00317A86">
      <w:pPr>
        <w:spacing w:after="0" w:line="240" w:lineRule="auto"/>
      </w:pPr>
      <w:r>
        <w:separator/>
      </w:r>
    </w:p>
  </w:footnote>
  <w:footnote w:type="continuationSeparator" w:id="0">
    <w:p w:rsidR="004E1386" w:rsidRDefault="004E1386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267B0B"/>
    <w:rsid w:val="00297A54"/>
    <w:rsid w:val="002F474E"/>
    <w:rsid w:val="00317A86"/>
    <w:rsid w:val="00351055"/>
    <w:rsid w:val="004301D8"/>
    <w:rsid w:val="0048187A"/>
    <w:rsid w:val="004E1386"/>
    <w:rsid w:val="005F682E"/>
    <w:rsid w:val="006317FE"/>
    <w:rsid w:val="006515D6"/>
    <w:rsid w:val="006A4CD3"/>
    <w:rsid w:val="007F0B0C"/>
    <w:rsid w:val="00997A75"/>
    <w:rsid w:val="009F2FBE"/>
    <w:rsid w:val="00A347C2"/>
    <w:rsid w:val="00A8373B"/>
    <w:rsid w:val="00A85B30"/>
    <w:rsid w:val="00B61CFD"/>
    <w:rsid w:val="00C151A7"/>
    <w:rsid w:val="00C36042"/>
    <w:rsid w:val="00CE52DE"/>
    <w:rsid w:val="00DA4C9A"/>
    <w:rsid w:val="00DD3677"/>
    <w:rsid w:val="00E6395F"/>
    <w:rsid w:val="00E8207B"/>
    <w:rsid w:val="00EE3907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24</cp:revision>
  <dcterms:created xsi:type="dcterms:W3CDTF">2016-09-27T06:51:00Z</dcterms:created>
  <dcterms:modified xsi:type="dcterms:W3CDTF">2016-09-28T09:41:00Z</dcterms:modified>
</cp:coreProperties>
</file>